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41BA3" w14:textId="77777777" w:rsidR="008F49D0" w:rsidRPr="008F49D0" w:rsidRDefault="008F49D0" w:rsidP="00D4504B">
      <w:pPr>
        <w:spacing w:after="160" w:line="259" w:lineRule="auto"/>
        <w:rPr>
          <w:rFonts w:asciiTheme="majorHAnsi" w:eastAsiaTheme="minorHAnsi" w:hAnsiTheme="majorHAnsi" w:cstheme="majorHAnsi"/>
          <w:b/>
          <w:bCs/>
          <w:sz w:val="32"/>
          <w:szCs w:val="32"/>
          <w:lang w:eastAsia="en-US"/>
        </w:rPr>
      </w:pPr>
      <w:r w:rsidRPr="008F49D0">
        <w:rPr>
          <w:rFonts w:asciiTheme="majorHAnsi" w:eastAsiaTheme="minorHAnsi" w:hAnsiTheme="majorHAnsi" w:cstheme="majorHAnsi"/>
          <w:b/>
          <w:bCs/>
          <w:noProof/>
          <w:sz w:val="32"/>
          <w:szCs w:val="32"/>
          <w:lang w:eastAsia="en-US"/>
        </w:rPr>
        <w:t>Queensland Arts Showcase Program</w:t>
      </w:r>
      <w:r w:rsidRPr="008F49D0">
        <w:rPr>
          <w:rFonts w:asciiTheme="majorHAnsi" w:eastAsiaTheme="minorHAnsi" w:hAnsiTheme="majorHAnsi" w:cstheme="majorHAnsi"/>
          <w:b/>
          <w:bCs/>
          <w:sz w:val="32"/>
          <w:szCs w:val="32"/>
          <w:lang w:eastAsia="en-US"/>
        </w:rPr>
        <w:t xml:space="preserve"> – Guidelines</w:t>
      </w:r>
    </w:p>
    <w:p w14:paraId="37E4F529" w14:textId="07D673FD" w:rsidR="008F49D0" w:rsidRDefault="00FF710B" w:rsidP="008F49D0">
      <w:pPr>
        <w:spacing w:after="160" w:line="259" w:lineRule="auto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7353FD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The </w:t>
      </w:r>
      <w:r w:rsidR="008F49D0" w:rsidRPr="007353FD">
        <w:rPr>
          <w:rFonts w:asciiTheme="majorHAnsi" w:eastAsiaTheme="minorHAnsi" w:hAnsiTheme="majorHAnsi" w:cstheme="majorHAnsi"/>
          <w:sz w:val="22"/>
          <w:szCs w:val="22"/>
          <w:lang w:eastAsia="en-US"/>
        </w:rPr>
        <w:t>Queensland Arts Showcase Program (the Fund) focuse</w:t>
      </w:r>
      <w:r w:rsidR="00447DE4" w:rsidRPr="007353FD">
        <w:rPr>
          <w:rFonts w:asciiTheme="majorHAnsi" w:eastAsiaTheme="minorHAnsi" w:hAnsiTheme="majorHAnsi" w:cstheme="majorHAnsi"/>
          <w:sz w:val="22"/>
          <w:szCs w:val="22"/>
          <w:lang w:eastAsia="en-US"/>
        </w:rPr>
        <w:t>s</w:t>
      </w:r>
      <w:r w:rsidR="008F49D0" w:rsidRPr="007353FD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on </w:t>
      </w:r>
      <w:r w:rsidR="00447DE4" w:rsidRPr="007353FD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growing a vibrant arts scene across the state, ensuring </w:t>
      </w:r>
      <w:r w:rsidR="005F45DB" w:rsidRPr="007353FD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Queenslanders’ </w:t>
      </w:r>
      <w:r w:rsidR="00447DE4" w:rsidRPr="007353FD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can </w:t>
      </w:r>
      <w:r w:rsidR="005F45DB" w:rsidRPr="007353FD">
        <w:rPr>
          <w:rFonts w:asciiTheme="majorHAnsi" w:eastAsiaTheme="minorHAnsi" w:hAnsiTheme="majorHAnsi" w:cstheme="majorHAnsi"/>
          <w:sz w:val="22"/>
          <w:szCs w:val="22"/>
          <w:lang w:eastAsia="en-US"/>
        </w:rPr>
        <w:t>access high quality experiences</w:t>
      </w:r>
      <w:r w:rsidR="00447DE4" w:rsidRPr="007353FD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that </w:t>
      </w:r>
      <w:r w:rsidR="008F49D0" w:rsidRPr="007353FD">
        <w:rPr>
          <w:rFonts w:asciiTheme="majorHAnsi" w:eastAsiaTheme="minorHAnsi" w:hAnsiTheme="majorHAnsi" w:cstheme="majorHAnsi"/>
          <w:sz w:val="22"/>
          <w:szCs w:val="22"/>
          <w:lang w:eastAsia="en-US"/>
        </w:rPr>
        <w:t>celebrat</w:t>
      </w:r>
      <w:r w:rsidR="00447DE4" w:rsidRPr="007353FD">
        <w:rPr>
          <w:rFonts w:asciiTheme="majorHAnsi" w:eastAsiaTheme="minorHAnsi" w:hAnsiTheme="majorHAnsi" w:cstheme="majorHAnsi"/>
          <w:sz w:val="22"/>
          <w:szCs w:val="22"/>
          <w:lang w:eastAsia="en-US"/>
        </w:rPr>
        <w:t>e</w:t>
      </w:r>
      <w:r w:rsidR="008F49D0" w:rsidRPr="007353FD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447DE4" w:rsidRPr="007353FD">
        <w:rPr>
          <w:rFonts w:asciiTheme="majorHAnsi" w:eastAsiaTheme="minorHAnsi" w:hAnsiTheme="majorHAnsi" w:cstheme="majorHAnsi"/>
          <w:sz w:val="22"/>
          <w:szCs w:val="22"/>
          <w:lang w:eastAsia="en-US"/>
        </w:rPr>
        <w:t>local</w:t>
      </w:r>
      <w:r w:rsidR="007353FD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8F49D0" w:rsidRPr="007353FD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artists and stories, </w:t>
      </w:r>
      <w:r w:rsidR="00447DE4" w:rsidRPr="007353FD">
        <w:rPr>
          <w:rFonts w:asciiTheme="majorHAnsi" w:eastAsiaTheme="minorHAnsi" w:hAnsiTheme="majorHAnsi" w:cstheme="majorHAnsi"/>
          <w:sz w:val="22"/>
          <w:szCs w:val="22"/>
          <w:lang w:eastAsia="en-US"/>
        </w:rPr>
        <w:t>and</w:t>
      </w:r>
      <w:r w:rsidR="008F49D0" w:rsidRPr="007353FD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grow </w:t>
      </w:r>
      <w:r w:rsidR="00447DE4" w:rsidRPr="007353FD">
        <w:rPr>
          <w:rFonts w:asciiTheme="majorHAnsi" w:eastAsiaTheme="minorHAnsi" w:hAnsiTheme="majorHAnsi" w:cstheme="majorHAnsi"/>
          <w:sz w:val="22"/>
          <w:szCs w:val="22"/>
          <w:lang w:eastAsia="en-US"/>
        </w:rPr>
        <w:t>the state’s</w:t>
      </w:r>
      <w:r w:rsidR="008F49D0" w:rsidRPr="007353FD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cultural reputation.</w:t>
      </w:r>
    </w:p>
    <w:p w14:paraId="659E0188" w14:textId="77777777" w:rsidR="008F49D0" w:rsidRPr="008F49D0" w:rsidRDefault="008F49D0" w:rsidP="00BB3E66">
      <w:pPr>
        <w:pBdr>
          <w:bottom w:val="single" w:sz="12" w:space="1" w:color="368A56"/>
        </w:pBdr>
        <w:spacing w:before="240" w:after="160" w:line="259" w:lineRule="auto"/>
        <w:rPr>
          <w:rFonts w:asciiTheme="majorHAnsi" w:eastAsiaTheme="minorHAnsi" w:hAnsiTheme="majorHAnsi" w:cstheme="majorHAnsi"/>
          <w:b/>
          <w:bCs/>
          <w:szCs w:val="24"/>
          <w:lang w:eastAsia="en-US"/>
        </w:rPr>
      </w:pPr>
      <w:bookmarkStart w:id="0" w:name="_Hlk114561192"/>
      <w:r w:rsidRPr="008F49D0">
        <w:rPr>
          <w:rFonts w:asciiTheme="majorHAnsi" w:eastAsiaTheme="minorHAnsi" w:hAnsiTheme="majorHAnsi" w:cstheme="majorHAnsi"/>
          <w:b/>
          <w:bCs/>
          <w:szCs w:val="24"/>
          <w:lang w:eastAsia="en-US"/>
        </w:rPr>
        <w:t>Fund objectives</w:t>
      </w:r>
    </w:p>
    <w:p w14:paraId="79AD9DDD" w14:textId="77777777" w:rsidR="008F49D0" w:rsidRPr="008F49D0" w:rsidRDefault="008F49D0" w:rsidP="008F49D0">
      <w:pPr>
        <w:spacing w:line="259" w:lineRule="auto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8F49D0">
        <w:rPr>
          <w:rFonts w:asciiTheme="majorHAnsi" w:eastAsiaTheme="minorHAnsi" w:hAnsiTheme="majorHAnsi" w:cstheme="majorHAnsi"/>
          <w:sz w:val="22"/>
          <w:szCs w:val="22"/>
          <w:lang w:eastAsia="en-US"/>
        </w:rPr>
        <w:t>The objectives of the Queensland Arts Showcase Program are to:</w:t>
      </w:r>
    </w:p>
    <w:p w14:paraId="148E10DD" w14:textId="3EAD0984" w:rsidR="008F49D0" w:rsidRPr="008F49D0" w:rsidRDefault="008F49D0" w:rsidP="00BB3E66">
      <w:pPr>
        <w:numPr>
          <w:ilvl w:val="0"/>
          <w:numId w:val="5"/>
        </w:numPr>
        <w:spacing w:after="160" w:line="259" w:lineRule="auto"/>
        <w:ind w:left="567"/>
        <w:contextualSpacing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8F49D0">
        <w:rPr>
          <w:rFonts w:asciiTheme="majorHAnsi" w:eastAsiaTheme="minorHAnsi" w:hAnsiTheme="majorHAnsi" w:cstheme="majorHAnsi"/>
          <w:sz w:val="22"/>
          <w:szCs w:val="22"/>
          <w:lang w:eastAsia="en-US"/>
        </w:rPr>
        <w:t>Support the development and presentation of new arts and cultural works by Queensland artists, organisations, and communities</w:t>
      </w:r>
    </w:p>
    <w:p w14:paraId="29299F37" w14:textId="62274427" w:rsidR="008F49D0" w:rsidRPr="008F49D0" w:rsidRDefault="008F49D0" w:rsidP="00BB3E66">
      <w:pPr>
        <w:numPr>
          <w:ilvl w:val="0"/>
          <w:numId w:val="5"/>
        </w:numPr>
        <w:spacing w:after="160" w:line="259" w:lineRule="auto"/>
        <w:ind w:left="567"/>
        <w:contextualSpacing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8F49D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Strengthen skills development, and provide new employment and career development opportunities for </w:t>
      </w:r>
      <w:r w:rsidR="003F33B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Queensland </w:t>
      </w:r>
      <w:r w:rsidRPr="008F49D0">
        <w:rPr>
          <w:rFonts w:asciiTheme="majorHAnsi" w:eastAsiaTheme="minorHAnsi" w:hAnsiTheme="majorHAnsi" w:cstheme="majorHAnsi"/>
          <w:sz w:val="22"/>
          <w:szCs w:val="22"/>
          <w:lang w:eastAsia="en-US"/>
        </w:rPr>
        <w:t>artists and arts workers</w:t>
      </w:r>
    </w:p>
    <w:p w14:paraId="09097F92" w14:textId="0F52F110" w:rsidR="00056925" w:rsidRPr="008B4D8B" w:rsidRDefault="00447DE4" w:rsidP="00BB3E66">
      <w:pPr>
        <w:numPr>
          <w:ilvl w:val="0"/>
          <w:numId w:val="5"/>
        </w:numPr>
        <w:spacing w:after="160" w:line="259" w:lineRule="auto"/>
        <w:ind w:left="567"/>
        <w:contextualSpacing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S</w:t>
      </w:r>
      <w:r w:rsidR="00D34E01">
        <w:rPr>
          <w:rFonts w:asciiTheme="majorHAnsi" w:eastAsiaTheme="minorHAnsi" w:hAnsiTheme="majorHAnsi" w:cstheme="majorHAnsi"/>
          <w:sz w:val="22"/>
          <w:szCs w:val="22"/>
          <w:lang w:eastAsia="en-US"/>
        </w:rPr>
        <w:t>upport</w:t>
      </w:r>
      <w:r w:rsidR="00056925" w:rsidRPr="002536B8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056925" w:rsidRPr="008B4D8B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inclusive and accessible arts experiences </w:t>
      </w:r>
      <w:r w:rsidR="00D34E01">
        <w:rPr>
          <w:rFonts w:asciiTheme="majorHAnsi" w:eastAsiaTheme="minorHAnsi" w:hAnsiTheme="majorHAnsi" w:cstheme="majorHAnsi"/>
          <w:sz w:val="22"/>
          <w:szCs w:val="22"/>
          <w:lang w:eastAsia="en-US"/>
        </w:rPr>
        <w:t>for Queenslanders</w:t>
      </w:r>
    </w:p>
    <w:p w14:paraId="63C534A1" w14:textId="7BF699B2" w:rsidR="00944B2F" w:rsidRDefault="008F49D0" w:rsidP="00BB3E66">
      <w:pPr>
        <w:numPr>
          <w:ilvl w:val="0"/>
          <w:numId w:val="5"/>
        </w:numPr>
        <w:spacing w:after="160" w:line="259" w:lineRule="auto"/>
        <w:ind w:left="567"/>
        <w:contextualSpacing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8F49D0">
        <w:rPr>
          <w:rFonts w:asciiTheme="majorHAnsi" w:eastAsiaTheme="minorHAnsi" w:hAnsiTheme="majorHAnsi" w:cstheme="majorHAnsi"/>
          <w:sz w:val="22"/>
          <w:szCs w:val="22"/>
          <w:lang w:eastAsia="en-US"/>
        </w:rPr>
        <w:t>Grow a pipeline of high-quality arts</w:t>
      </w:r>
      <w:r w:rsidR="00E15A7B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and </w:t>
      </w:r>
      <w:r w:rsidRPr="008F49D0">
        <w:rPr>
          <w:rFonts w:asciiTheme="majorHAnsi" w:eastAsiaTheme="minorHAnsi" w:hAnsiTheme="majorHAnsi" w:cstheme="majorHAnsi"/>
          <w:sz w:val="22"/>
          <w:szCs w:val="22"/>
          <w:lang w:eastAsia="en-US"/>
        </w:rPr>
        <w:t>cultural products, and experiences</w:t>
      </w:r>
      <w:r w:rsidR="00056925">
        <w:rPr>
          <w:rFonts w:asciiTheme="majorHAnsi" w:eastAsiaTheme="minorHAnsi" w:hAnsiTheme="majorHAnsi" w:cstheme="majorHAnsi"/>
          <w:sz w:val="22"/>
          <w:szCs w:val="22"/>
          <w:lang w:eastAsia="en-US"/>
        </w:rPr>
        <w:t>.</w:t>
      </w:r>
    </w:p>
    <w:p w14:paraId="3F9668CC" w14:textId="77777777" w:rsidR="002A133B" w:rsidRPr="002A133B" w:rsidRDefault="002A133B" w:rsidP="00BB3E66">
      <w:pPr>
        <w:spacing w:after="160" w:line="259" w:lineRule="auto"/>
        <w:ind w:left="360"/>
        <w:contextualSpacing/>
        <w:rPr>
          <w:rFonts w:asciiTheme="majorHAnsi" w:eastAsiaTheme="minorHAnsi" w:hAnsiTheme="majorHAnsi" w:cstheme="majorHAnsi"/>
          <w:sz w:val="22"/>
          <w:szCs w:val="22"/>
          <w:highlight w:val="yellow"/>
          <w:lang w:eastAsia="en-US"/>
        </w:rPr>
      </w:pPr>
    </w:p>
    <w:bookmarkEnd w:id="0"/>
    <w:p w14:paraId="3E1475B2" w14:textId="77777777" w:rsidR="008F49D0" w:rsidRPr="008F49D0" w:rsidRDefault="008F49D0" w:rsidP="00BB3E66">
      <w:pPr>
        <w:pBdr>
          <w:bottom w:val="single" w:sz="12" w:space="1" w:color="368A56"/>
        </w:pBdr>
        <w:spacing w:before="240" w:after="120" w:line="259" w:lineRule="auto"/>
        <w:rPr>
          <w:rFonts w:asciiTheme="majorHAnsi" w:eastAsiaTheme="minorHAnsi" w:hAnsiTheme="majorHAnsi" w:cstheme="majorHAnsi"/>
          <w:b/>
          <w:bCs/>
          <w:szCs w:val="24"/>
          <w:lang w:eastAsia="en-US"/>
        </w:rPr>
      </w:pPr>
      <w:r w:rsidRPr="008F49D0">
        <w:rPr>
          <w:rFonts w:asciiTheme="majorHAnsi" w:eastAsiaTheme="minorHAnsi" w:hAnsiTheme="majorHAnsi" w:cstheme="majorHAnsi"/>
          <w:b/>
          <w:bCs/>
          <w:szCs w:val="24"/>
          <w:lang w:eastAsia="en-US"/>
        </w:rPr>
        <w:t>What the funding can be used for</w:t>
      </w:r>
    </w:p>
    <w:p w14:paraId="19D6C0F8" w14:textId="169AF7A4" w:rsidR="00B70181" w:rsidRPr="007353FD" w:rsidRDefault="008F49D0" w:rsidP="00BB3E66">
      <w:pPr>
        <w:spacing w:line="259" w:lineRule="auto"/>
        <w:rPr>
          <w:rFonts w:asciiTheme="majorHAnsi" w:eastAsiaTheme="minorHAnsi" w:hAnsiTheme="majorHAnsi" w:cstheme="majorHAnsi"/>
          <w:spacing w:val="-2"/>
          <w:sz w:val="22"/>
          <w:szCs w:val="22"/>
          <w:lang w:eastAsia="en-US"/>
        </w:rPr>
      </w:pPr>
      <w:r w:rsidRPr="00BB3E66">
        <w:rPr>
          <w:rFonts w:asciiTheme="majorHAnsi" w:eastAsiaTheme="minorHAnsi" w:hAnsiTheme="majorHAnsi" w:cstheme="majorHAnsi"/>
          <w:spacing w:val="-2"/>
          <w:sz w:val="22"/>
          <w:szCs w:val="22"/>
          <w:lang w:eastAsia="en-US"/>
        </w:rPr>
        <w:t xml:space="preserve">The Fund supports applications from individuals and organisations for </w:t>
      </w:r>
      <w:r w:rsidR="00B70181" w:rsidRPr="00BB3E66">
        <w:rPr>
          <w:rFonts w:asciiTheme="majorHAnsi" w:eastAsiaTheme="minorHAnsi" w:hAnsiTheme="majorHAnsi" w:cstheme="majorHAnsi"/>
          <w:spacing w:val="-2"/>
          <w:sz w:val="22"/>
          <w:szCs w:val="22"/>
          <w:lang w:eastAsia="en-US"/>
        </w:rPr>
        <w:t xml:space="preserve">a broad range of </w:t>
      </w:r>
      <w:r w:rsidRPr="00BB3E66">
        <w:rPr>
          <w:rFonts w:asciiTheme="majorHAnsi" w:eastAsiaTheme="minorHAnsi" w:hAnsiTheme="majorHAnsi" w:cstheme="majorHAnsi"/>
          <w:spacing w:val="-2"/>
          <w:sz w:val="22"/>
          <w:szCs w:val="22"/>
          <w:lang w:eastAsia="en-US"/>
        </w:rPr>
        <w:t>projects and programs</w:t>
      </w:r>
      <w:r w:rsidR="003E5FC4">
        <w:rPr>
          <w:rFonts w:asciiTheme="majorHAnsi" w:eastAsiaTheme="minorHAnsi" w:hAnsiTheme="majorHAnsi" w:cstheme="majorHAnsi"/>
          <w:spacing w:val="-2"/>
          <w:sz w:val="22"/>
          <w:szCs w:val="22"/>
          <w:lang w:eastAsia="en-US"/>
        </w:rPr>
        <w:t xml:space="preserve"> across </w:t>
      </w:r>
      <w:r w:rsidR="003E5FC4" w:rsidRPr="00E3781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visual </w:t>
      </w:r>
      <w:r w:rsidR="003E5FC4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arts, craft and design; </w:t>
      </w:r>
      <w:r w:rsidR="003E5FC4" w:rsidRPr="00E3781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performing arts; fashion, textiles and design; </w:t>
      </w:r>
      <w:r w:rsidR="003E5FC4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and </w:t>
      </w:r>
      <w:r w:rsidR="003E5FC4" w:rsidRPr="00E3781F">
        <w:rPr>
          <w:rFonts w:asciiTheme="majorHAnsi" w:eastAsiaTheme="minorHAnsi" w:hAnsiTheme="majorHAnsi" w:cstheme="majorHAnsi"/>
          <w:sz w:val="22"/>
          <w:szCs w:val="22"/>
          <w:lang w:eastAsia="en-US"/>
        </w:rPr>
        <w:t>writing</w:t>
      </w:r>
      <w:r w:rsidR="00B70181" w:rsidRPr="007353FD">
        <w:rPr>
          <w:rFonts w:asciiTheme="majorHAnsi" w:eastAsiaTheme="minorHAnsi" w:hAnsiTheme="majorHAnsi" w:cstheme="majorHAnsi"/>
          <w:spacing w:val="-2"/>
          <w:sz w:val="22"/>
          <w:szCs w:val="22"/>
          <w:lang w:eastAsia="en-US"/>
        </w:rPr>
        <w:t>:</w:t>
      </w:r>
    </w:p>
    <w:p w14:paraId="5B006607" w14:textId="77777777" w:rsidR="00B70181" w:rsidRDefault="00B70181" w:rsidP="00BB3E66">
      <w:pPr>
        <w:numPr>
          <w:ilvl w:val="0"/>
          <w:numId w:val="4"/>
        </w:numPr>
        <w:spacing w:after="160" w:line="259" w:lineRule="auto"/>
        <w:ind w:left="567"/>
        <w:contextualSpacing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Creative development of new work</w:t>
      </w:r>
    </w:p>
    <w:p w14:paraId="31F41584" w14:textId="0CD8A0DD" w:rsidR="008F49D0" w:rsidRDefault="00B70181" w:rsidP="00BB3E66">
      <w:pPr>
        <w:numPr>
          <w:ilvl w:val="0"/>
          <w:numId w:val="4"/>
        </w:numPr>
        <w:spacing w:after="160" w:line="259" w:lineRule="auto"/>
        <w:ind w:left="567"/>
        <w:contextualSpacing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Production</w:t>
      </w:r>
      <w:r w:rsidR="00631521">
        <w:rPr>
          <w:rFonts w:asciiTheme="majorHAnsi" w:eastAsiaTheme="minorHAnsi" w:hAnsiTheme="majorHAnsi" w:cstheme="majorHAnsi"/>
          <w:sz w:val="22"/>
          <w:szCs w:val="22"/>
          <w:lang w:eastAsia="en-US"/>
        </w:rPr>
        <w:t>,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presentation </w:t>
      </w:r>
      <w:r w:rsidRPr="005F635D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and distribution 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of new work</w:t>
      </w:r>
    </w:p>
    <w:p w14:paraId="1FE1CBB4" w14:textId="4A7D0627" w:rsidR="00B70181" w:rsidRPr="007353FD" w:rsidRDefault="00B70181" w:rsidP="00BB3E66">
      <w:pPr>
        <w:numPr>
          <w:ilvl w:val="0"/>
          <w:numId w:val="4"/>
        </w:numPr>
        <w:spacing w:after="160" w:line="259" w:lineRule="auto"/>
        <w:ind w:left="567"/>
        <w:contextualSpacing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7353FD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Skills development programs for artists and </w:t>
      </w:r>
      <w:r w:rsidR="00512BEF" w:rsidRPr="007353FD">
        <w:rPr>
          <w:rFonts w:asciiTheme="majorHAnsi" w:eastAsiaTheme="minorHAnsi" w:hAnsiTheme="majorHAnsi" w:cstheme="majorHAnsi"/>
          <w:sz w:val="22"/>
          <w:szCs w:val="22"/>
          <w:lang w:eastAsia="en-US"/>
        </w:rPr>
        <w:t>arts workers</w:t>
      </w:r>
    </w:p>
    <w:p w14:paraId="3FF420C3" w14:textId="425A190D" w:rsidR="00B70181" w:rsidRPr="007353FD" w:rsidRDefault="00B70181" w:rsidP="00BB3E66">
      <w:pPr>
        <w:numPr>
          <w:ilvl w:val="0"/>
          <w:numId w:val="4"/>
        </w:numPr>
        <w:spacing w:after="240" w:line="259" w:lineRule="auto"/>
        <w:ind w:left="567" w:hanging="357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7353FD">
        <w:rPr>
          <w:rFonts w:asciiTheme="majorHAnsi" w:eastAsiaTheme="minorHAnsi" w:hAnsiTheme="majorHAnsi" w:cstheme="majorHAnsi"/>
          <w:sz w:val="22"/>
          <w:szCs w:val="22"/>
          <w:lang w:eastAsia="en-US"/>
        </w:rPr>
        <w:t>Arts-led community engagement projects or programs</w:t>
      </w:r>
    </w:p>
    <w:p w14:paraId="63A707B6" w14:textId="5E45DBD3" w:rsidR="008F49D0" w:rsidRPr="008F49D0" w:rsidRDefault="008F49D0" w:rsidP="00BB3E66">
      <w:pPr>
        <w:spacing w:before="240" w:after="160" w:line="259" w:lineRule="auto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8F49D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The </w:t>
      </w:r>
      <w:r w:rsidR="000646F9">
        <w:rPr>
          <w:rFonts w:asciiTheme="majorHAnsi" w:eastAsiaTheme="minorHAnsi" w:hAnsiTheme="majorHAnsi" w:cstheme="majorHAnsi"/>
          <w:sz w:val="22"/>
          <w:szCs w:val="22"/>
          <w:lang w:eastAsia="en-US"/>
        </w:rPr>
        <w:t>F</w:t>
      </w:r>
      <w:r w:rsidR="000646F9" w:rsidRPr="008F49D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und </w:t>
      </w:r>
      <w:r w:rsidRPr="008F49D0">
        <w:rPr>
          <w:rFonts w:asciiTheme="majorHAnsi" w:eastAsiaTheme="minorHAnsi" w:hAnsiTheme="majorHAnsi" w:cstheme="majorHAnsi"/>
          <w:sz w:val="22"/>
          <w:szCs w:val="22"/>
          <w:lang w:eastAsia="en-US"/>
        </w:rPr>
        <w:t>will also support costs towards artistic collaboration with a nationally or internationally significant artist or company for an outcome in Queensland.</w:t>
      </w:r>
    </w:p>
    <w:p w14:paraId="19DFBF0A" w14:textId="1490310E" w:rsidR="008F49D0" w:rsidRDefault="008F49D0" w:rsidP="008F49D0">
      <w:pPr>
        <w:spacing w:after="160" w:line="259" w:lineRule="auto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bookmarkStart w:id="1" w:name="_Hlk142647370"/>
      <w:bookmarkStart w:id="2" w:name="_Hlk113290007"/>
      <w:r w:rsidRPr="008F49D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In addition, applicants have the option to apply for </w:t>
      </w:r>
      <w:bookmarkEnd w:id="1"/>
      <w:r w:rsidRPr="008F49D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fees for the commissioning of new live or recorded music as part of </w:t>
      </w:r>
      <w:r w:rsidR="00512BE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their </w:t>
      </w:r>
      <w:r w:rsidRPr="008F49D0">
        <w:rPr>
          <w:rFonts w:asciiTheme="majorHAnsi" w:eastAsiaTheme="minorHAnsi" w:hAnsiTheme="majorHAnsi" w:cstheme="majorHAnsi"/>
          <w:sz w:val="22"/>
          <w:szCs w:val="22"/>
          <w:lang w:eastAsia="en-US"/>
        </w:rPr>
        <w:t>project.</w:t>
      </w:r>
    </w:p>
    <w:p w14:paraId="37B0A804" w14:textId="77777777" w:rsidR="008F49D0" w:rsidRPr="008F49D0" w:rsidRDefault="008F49D0" w:rsidP="00BB3E66">
      <w:pPr>
        <w:pBdr>
          <w:bottom w:val="single" w:sz="12" w:space="1" w:color="368A56"/>
        </w:pBdr>
        <w:spacing w:before="240" w:after="120" w:line="259" w:lineRule="auto"/>
        <w:rPr>
          <w:rFonts w:asciiTheme="majorHAnsi" w:eastAsiaTheme="minorHAnsi" w:hAnsiTheme="majorHAnsi" w:cstheme="majorHAnsi"/>
          <w:b/>
          <w:bCs/>
          <w:szCs w:val="24"/>
          <w:lang w:eastAsia="en-US"/>
        </w:rPr>
      </w:pPr>
      <w:bookmarkStart w:id="3" w:name="_Hlk112425272"/>
      <w:bookmarkEnd w:id="2"/>
      <w:r w:rsidRPr="008F49D0">
        <w:rPr>
          <w:rFonts w:asciiTheme="majorHAnsi" w:eastAsiaTheme="minorHAnsi" w:hAnsiTheme="majorHAnsi" w:cstheme="majorHAnsi"/>
          <w:b/>
          <w:bCs/>
          <w:szCs w:val="24"/>
          <w:lang w:eastAsia="en-US"/>
        </w:rPr>
        <w:t>Funding available</w:t>
      </w:r>
    </w:p>
    <w:p w14:paraId="0F2A82F0" w14:textId="568C4D34" w:rsidR="008F49D0" w:rsidRPr="00BB3E66" w:rsidRDefault="008F49D0" w:rsidP="00BB3E66">
      <w:pPr>
        <w:pStyle w:val="ListParagraph"/>
        <w:numPr>
          <w:ilvl w:val="0"/>
          <w:numId w:val="6"/>
        </w:numPr>
        <w:spacing w:after="160" w:line="259" w:lineRule="auto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BB3E6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For single year projects - up to </w:t>
      </w:r>
      <w:r w:rsidRPr="00BB3E66">
        <w:rPr>
          <w:rFonts w:asciiTheme="majorHAnsi" w:eastAsiaTheme="minorHAnsi" w:hAnsiTheme="majorHAnsi" w:cstheme="majorHAnsi"/>
          <w:b/>
          <w:bCs/>
          <w:sz w:val="22"/>
          <w:szCs w:val="22"/>
          <w:lang w:eastAsia="en-US"/>
        </w:rPr>
        <w:t>$70,000</w:t>
      </w:r>
      <w:r w:rsidRPr="00BB3E6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for projects and programs for up to 12 months.</w:t>
      </w:r>
    </w:p>
    <w:p w14:paraId="6CEDF0B9" w14:textId="54905A51" w:rsidR="008F49D0" w:rsidRPr="00BB3E66" w:rsidRDefault="008F49D0" w:rsidP="00BB3E66">
      <w:pPr>
        <w:pStyle w:val="ListParagraph"/>
        <w:numPr>
          <w:ilvl w:val="0"/>
          <w:numId w:val="6"/>
        </w:numPr>
        <w:spacing w:after="160" w:line="259" w:lineRule="auto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8B4D8B">
        <w:rPr>
          <w:b/>
          <w:bCs/>
          <w:noProof/>
          <w:szCs w:val="24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9738D5" wp14:editId="40E5BF86">
                <wp:simplePos x="0" y="0"/>
                <wp:positionH relativeFrom="page">
                  <wp:posOffset>627380</wp:posOffset>
                </wp:positionH>
                <wp:positionV relativeFrom="paragraph">
                  <wp:posOffset>650443</wp:posOffset>
                </wp:positionV>
                <wp:extent cx="6296025" cy="487680"/>
                <wp:effectExtent l="0" t="0" r="9525" b="762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87680"/>
                        </a:xfrm>
                        <a:prstGeom prst="rect">
                          <a:avLst/>
                        </a:prstGeom>
                        <a:solidFill>
                          <a:srgbClr val="D5EFD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34F00" w14:textId="1F49C74E" w:rsidR="008F49D0" w:rsidRPr="008D60BC" w:rsidRDefault="008F49D0" w:rsidP="008F49D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gramStart"/>
                            <w:r w:rsidRPr="008D60BC" w:rsidDel="003F33B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PLUS</w:t>
                            </w:r>
                            <w:proofErr w:type="gramEnd"/>
                            <w:r w:rsidRPr="008D60BC" w:rsidDel="003F33B6">
                              <w:rPr>
                                <w:rFonts w:asciiTheme="majorHAnsi" w:hAnsiTheme="majorHAnsi" w:cstheme="majorHAnsi"/>
                              </w:rPr>
                              <w:t xml:space="preserve"> up to </w:t>
                            </w:r>
                            <w:r w:rsidRPr="00B307E3" w:rsidDel="003F33B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$10,000</w:t>
                            </w:r>
                            <w:r w:rsidRPr="008D60BC" w:rsidDel="003F33B6">
                              <w:rPr>
                                <w:rFonts w:asciiTheme="majorHAnsi" w:hAnsiTheme="majorHAnsi" w:cstheme="majorHAnsi"/>
                              </w:rPr>
                              <w:t xml:space="preserve"> towards fees for Queensland-based composers, musicians or librettists to support the commissioning of new live or recorded music as part of your 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738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4pt;margin-top:51.2pt;width:495.75pt;height:3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" fillcolor="#d5efdf" stroked="f">
                <v:textbox>
                  <w:txbxContent>
                    <w:p w14:paraId="34B34F00" w14:textId="1F49C74E" w:rsidR="008F49D0" w:rsidRPr="008D60BC" w:rsidRDefault="008F49D0" w:rsidP="008F49D0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gramStart"/>
                      <w:r w:rsidRPr="008D60BC" w:rsidDel="003F33B6">
                        <w:rPr>
                          <w:rFonts w:asciiTheme="majorHAnsi" w:hAnsiTheme="majorHAnsi" w:cstheme="majorHAnsi"/>
                          <w:b/>
                          <w:bCs/>
                        </w:rPr>
                        <w:t>PLUS</w:t>
                      </w:r>
                      <w:proofErr w:type="gramEnd"/>
                      <w:r w:rsidRPr="008D60BC" w:rsidDel="003F33B6">
                        <w:rPr>
                          <w:rFonts w:asciiTheme="majorHAnsi" w:hAnsiTheme="majorHAnsi" w:cstheme="majorHAnsi"/>
                        </w:rPr>
                        <w:t xml:space="preserve"> up to </w:t>
                      </w:r>
                      <w:r w:rsidRPr="00B307E3" w:rsidDel="003F33B6">
                        <w:rPr>
                          <w:rFonts w:asciiTheme="majorHAnsi" w:hAnsiTheme="majorHAnsi" w:cstheme="majorHAnsi"/>
                          <w:b/>
                          <w:bCs/>
                        </w:rPr>
                        <w:t>$10,000</w:t>
                      </w:r>
                      <w:r w:rsidRPr="008D60BC" w:rsidDel="003F33B6">
                        <w:rPr>
                          <w:rFonts w:asciiTheme="majorHAnsi" w:hAnsiTheme="majorHAnsi" w:cstheme="majorHAnsi"/>
                        </w:rPr>
                        <w:t xml:space="preserve"> towards fees for Queensland-based composers, musicians or librettists to support the commissioning of new live or recorded music as part of your project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BB3E6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For two-year projects up to </w:t>
      </w:r>
      <w:r w:rsidRPr="00BB3E66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$150,000</w:t>
      </w:r>
      <w:r w:rsidRPr="00BB3E66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to support the development and delivery of single projects and programs across financial years. These are projects and programs that need a larger and/or longer scale of development of up to two-years and include presentation and/or distribution.</w:t>
      </w:r>
    </w:p>
    <w:bookmarkEnd w:id="3"/>
    <w:p w14:paraId="458D30D2" w14:textId="77777777" w:rsidR="008F49D0" w:rsidRPr="008F49D0" w:rsidRDefault="008F49D0" w:rsidP="00BB3E66">
      <w:pPr>
        <w:pBdr>
          <w:bottom w:val="single" w:sz="12" w:space="1" w:color="368A56"/>
        </w:pBdr>
        <w:spacing w:before="240" w:after="120" w:line="259" w:lineRule="auto"/>
        <w:rPr>
          <w:rFonts w:asciiTheme="majorHAnsi" w:eastAsiaTheme="minorHAnsi" w:hAnsiTheme="majorHAnsi" w:cstheme="majorHAnsi"/>
          <w:b/>
          <w:bCs/>
          <w:szCs w:val="24"/>
          <w:lang w:eastAsia="en-US"/>
        </w:rPr>
      </w:pPr>
      <w:r w:rsidRPr="008B4D8B">
        <w:rPr>
          <w:rFonts w:asciiTheme="majorHAnsi" w:eastAsiaTheme="minorHAnsi" w:hAnsiTheme="majorHAnsi" w:cstheme="majorHAnsi"/>
          <w:b/>
          <w:bCs/>
          <w:szCs w:val="24"/>
          <w:lang w:eastAsia="en-US"/>
        </w:rPr>
        <w:t>Eligibility</w:t>
      </w:r>
    </w:p>
    <w:p w14:paraId="5496D383" w14:textId="77777777" w:rsidR="008F49D0" w:rsidRPr="008F49D0" w:rsidRDefault="008F49D0" w:rsidP="008F49D0">
      <w:pPr>
        <w:spacing w:after="120" w:line="259" w:lineRule="auto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8F49D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Please refer to the Arts Queensland </w:t>
      </w:r>
      <w:hyperlink r:id="rId11" w:history="1">
        <w:r w:rsidRPr="008F49D0">
          <w:rPr>
            <w:rFonts w:asciiTheme="majorHAnsi" w:eastAsiaTheme="minorHAnsi" w:hAnsiTheme="majorHAnsi" w:cstheme="majorHAnsi"/>
            <w:color w:val="0000FF" w:themeColor="hyperlink"/>
            <w:sz w:val="22"/>
            <w:szCs w:val="22"/>
            <w:u w:val="single"/>
            <w:lang w:eastAsia="en-US"/>
          </w:rPr>
          <w:t>General Funding Guidelines</w:t>
        </w:r>
      </w:hyperlink>
      <w:r w:rsidRPr="008F49D0">
        <w:rPr>
          <w:rFonts w:asciiTheme="majorHAnsi" w:eastAsiaTheme="minorHAnsi" w:hAnsiTheme="majorHAnsi" w:cstheme="majorHAnsi"/>
          <w:color w:val="0070C0"/>
          <w:sz w:val="22"/>
          <w:szCs w:val="22"/>
          <w:lang w:eastAsia="en-US"/>
        </w:rPr>
        <w:t xml:space="preserve"> </w:t>
      </w:r>
      <w:r w:rsidRPr="008F49D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for general eligibility criteria. </w:t>
      </w:r>
    </w:p>
    <w:p w14:paraId="393D1FA8" w14:textId="78DE0EDD" w:rsidR="008F49D0" w:rsidRPr="008F49D0" w:rsidRDefault="008F49D0" w:rsidP="008F49D0">
      <w:pPr>
        <w:spacing w:line="259" w:lineRule="auto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8F49D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In addition, the </w:t>
      </w:r>
      <w:r w:rsidRPr="008F49D0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Fund</w:t>
      </w:r>
      <w:r w:rsidRPr="008F49D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requires that applicants must:</w:t>
      </w:r>
    </w:p>
    <w:p w14:paraId="78F44C6A" w14:textId="77777777" w:rsidR="008F49D0" w:rsidRPr="008F49D0" w:rsidRDefault="008F49D0" w:rsidP="00BB3E66">
      <w:pPr>
        <w:numPr>
          <w:ilvl w:val="0"/>
          <w:numId w:val="4"/>
        </w:numPr>
        <w:spacing w:after="160" w:line="259" w:lineRule="auto"/>
        <w:ind w:left="567"/>
        <w:contextualSpacing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8F49D0">
        <w:rPr>
          <w:rFonts w:asciiTheme="majorHAnsi" w:eastAsiaTheme="minorHAnsi" w:hAnsiTheme="majorHAnsi" w:cstheme="majorHAnsi"/>
          <w:sz w:val="22"/>
          <w:szCs w:val="22"/>
          <w:lang w:eastAsia="en-US"/>
        </w:rPr>
        <w:t>not receive Arts Queensland funding of more than $1.5 million per annum</w:t>
      </w:r>
    </w:p>
    <w:p w14:paraId="4F247D49" w14:textId="77777777" w:rsidR="008F49D0" w:rsidRPr="008F49D0" w:rsidRDefault="008F49D0" w:rsidP="00BB3E66">
      <w:pPr>
        <w:numPr>
          <w:ilvl w:val="0"/>
          <w:numId w:val="4"/>
        </w:numPr>
        <w:spacing w:after="160" w:line="259" w:lineRule="auto"/>
        <w:ind w:left="567"/>
        <w:contextualSpacing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8F49D0">
        <w:rPr>
          <w:rFonts w:asciiTheme="majorHAnsi" w:eastAsiaTheme="minorHAnsi" w:hAnsiTheme="majorHAnsi" w:cstheme="majorHAnsi"/>
          <w:b/>
          <w:bCs/>
          <w:sz w:val="22"/>
          <w:szCs w:val="22"/>
          <w:lang w:eastAsia="en-US"/>
        </w:rPr>
        <w:t>not</w:t>
      </w:r>
      <w:r w:rsidRPr="008F49D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be an Arts Statutory Body or Arts Owned Company.</w:t>
      </w:r>
    </w:p>
    <w:p w14:paraId="45E7403F" w14:textId="77777777" w:rsidR="008F49D0" w:rsidRPr="008F49D0" w:rsidRDefault="008F49D0" w:rsidP="00BB3E66">
      <w:pPr>
        <w:spacing w:before="240" w:after="160" w:line="259" w:lineRule="auto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8F49D0">
        <w:rPr>
          <w:rFonts w:asciiTheme="majorHAnsi" w:eastAsiaTheme="minorHAnsi" w:hAnsiTheme="majorHAnsi" w:cstheme="majorHAnsi"/>
          <w:sz w:val="22"/>
          <w:szCs w:val="22"/>
          <w:lang w:eastAsia="en-US"/>
        </w:rPr>
        <w:lastRenderedPageBreak/>
        <w:t xml:space="preserve">Applicants may only receive one </w:t>
      </w:r>
      <w:r w:rsidRPr="008F49D0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Queensland Arts Showcase </w:t>
      </w:r>
      <w:r w:rsidRPr="008F49D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Program grant per calendar year.  </w:t>
      </w:r>
    </w:p>
    <w:p w14:paraId="53988BD9" w14:textId="1719AF5A" w:rsidR="008F49D0" w:rsidRPr="008F49D0" w:rsidRDefault="008F49D0" w:rsidP="00BB3E66">
      <w:pPr>
        <w:pBdr>
          <w:bottom w:val="single" w:sz="12" w:space="1" w:color="368A56"/>
        </w:pBdr>
        <w:spacing w:before="240" w:after="120" w:line="259" w:lineRule="auto"/>
        <w:rPr>
          <w:rFonts w:asciiTheme="majorHAnsi" w:eastAsiaTheme="minorHAnsi" w:hAnsiTheme="majorHAnsi" w:cstheme="majorHAnsi"/>
          <w:b/>
          <w:bCs/>
          <w:szCs w:val="24"/>
          <w:lang w:eastAsia="en-US"/>
        </w:rPr>
      </w:pPr>
      <w:r w:rsidRPr="008F49D0">
        <w:rPr>
          <w:rFonts w:asciiTheme="majorHAnsi" w:eastAsiaTheme="minorHAnsi" w:hAnsiTheme="majorHAnsi" w:cstheme="majorHAnsi"/>
          <w:b/>
          <w:bCs/>
          <w:szCs w:val="24"/>
          <w:lang w:eastAsia="en-US"/>
        </w:rPr>
        <w:t>Ineligible costs</w:t>
      </w:r>
    </w:p>
    <w:p w14:paraId="1E39F14E" w14:textId="77777777" w:rsidR="008F49D0" w:rsidRPr="008F49D0" w:rsidRDefault="008F49D0" w:rsidP="008F49D0">
      <w:pPr>
        <w:spacing w:line="259" w:lineRule="auto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bookmarkStart w:id="4" w:name="_Hlk113447707"/>
      <w:r w:rsidRPr="008F49D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In addition to the items listed in the General Funding Guidelines you </w:t>
      </w:r>
      <w:r w:rsidRPr="008F49D0">
        <w:rPr>
          <w:rFonts w:asciiTheme="majorHAnsi" w:eastAsiaTheme="minorHAnsi" w:hAnsiTheme="majorHAnsi" w:cstheme="majorHAnsi"/>
          <w:b/>
          <w:bCs/>
          <w:sz w:val="22"/>
          <w:szCs w:val="22"/>
          <w:lang w:eastAsia="en-US"/>
        </w:rPr>
        <w:t>cannot</w:t>
      </w:r>
      <w:r w:rsidRPr="008F49D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apply for: </w:t>
      </w:r>
    </w:p>
    <w:p w14:paraId="2FEAFF46" w14:textId="77777777" w:rsidR="008F49D0" w:rsidRPr="008F49D0" w:rsidRDefault="008F49D0" w:rsidP="00BB3E66">
      <w:pPr>
        <w:numPr>
          <w:ilvl w:val="0"/>
          <w:numId w:val="4"/>
        </w:numPr>
        <w:spacing w:after="160" w:line="259" w:lineRule="auto"/>
        <w:ind w:left="567"/>
        <w:contextualSpacing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8F49D0">
        <w:rPr>
          <w:rFonts w:asciiTheme="majorHAnsi" w:eastAsiaTheme="minorHAnsi" w:hAnsiTheme="majorHAnsi" w:cstheme="majorHAnsi"/>
          <w:sz w:val="22"/>
          <w:szCs w:val="22"/>
          <w:lang w:eastAsia="en-US"/>
        </w:rPr>
        <w:t>agents’ fees, or management fees for participating artists</w:t>
      </w:r>
    </w:p>
    <w:p w14:paraId="654FF446" w14:textId="77777777" w:rsidR="008F49D0" w:rsidRPr="008F49D0" w:rsidRDefault="008F49D0" w:rsidP="00BB3E66">
      <w:pPr>
        <w:numPr>
          <w:ilvl w:val="0"/>
          <w:numId w:val="4"/>
        </w:numPr>
        <w:spacing w:after="160" w:line="259" w:lineRule="auto"/>
        <w:ind w:left="567"/>
        <w:contextualSpacing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8F49D0">
        <w:rPr>
          <w:rFonts w:asciiTheme="majorHAnsi" w:eastAsiaTheme="minorHAnsi" w:hAnsiTheme="majorHAnsi" w:cstheme="majorHAnsi"/>
          <w:sz w:val="22"/>
          <w:szCs w:val="22"/>
          <w:lang w:eastAsia="en-US"/>
        </w:rPr>
        <w:t>equipment purchases or digital upgrades over $3,000 (excluding GST)</w:t>
      </w:r>
    </w:p>
    <w:p w14:paraId="475B0516" w14:textId="77777777" w:rsidR="008F49D0" w:rsidRPr="008F49D0" w:rsidRDefault="008F49D0" w:rsidP="00BB3E66">
      <w:pPr>
        <w:numPr>
          <w:ilvl w:val="0"/>
          <w:numId w:val="4"/>
        </w:numPr>
        <w:spacing w:after="160" w:line="259" w:lineRule="auto"/>
        <w:ind w:left="567"/>
        <w:contextualSpacing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8F49D0">
        <w:rPr>
          <w:rFonts w:asciiTheme="majorHAnsi" w:eastAsiaTheme="minorHAnsi" w:hAnsiTheme="majorHAnsi" w:cstheme="majorHAnsi"/>
          <w:sz w:val="22"/>
          <w:szCs w:val="22"/>
          <w:lang w:eastAsia="en-US"/>
        </w:rPr>
        <w:t>rent and utilities</w:t>
      </w:r>
    </w:p>
    <w:p w14:paraId="09DEE6CD" w14:textId="77777777" w:rsidR="008F49D0" w:rsidRPr="008F49D0" w:rsidRDefault="008F49D0" w:rsidP="00BB3E66">
      <w:pPr>
        <w:numPr>
          <w:ilvl w:val="0"/>
          <w:numId w:val="4"/>
        </w:numPr>
        <w:spacing w:after="240" w:line="259" w:lineRule="auto"/>
        <w:ind w:left="567" w:hanging="357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8F49D0">
        <w:rPr>
          <w:rFonts w:asciiTheme="majorHAnsi" w:eastAsiaTheme="minorHAnsi" w:hAnsiTheme="majorHAnsi" w:cstheme="majorHAnsi"/>
          <w:sz w:val="22"/>
          <w:szCs w:val="22"/>
          <w:lang w:eastAsia="en-US"/>
        </w:rPr>
        <w:t>expenses associated with core staff involved in funded activities including fees or wages, travel, accommodation and living-away-from-home allowances.</w:t>
      </w:r>
    </w:p>
    <w:bookmarkEnd w:id="4"/>
    <w:p w14:paraId="4748F6BA" w14:textId="77777777" w:rsidR="008F49D0" w:rsidRPr="008F49D0" w:rsidRDefault="008F49D0" w:rsidP="00BB3E66">
      <w:pPr>
        <w:pBdr>
          <w:bottom w:val="single" w:sz="12" w:space="1" w:color="368A56"/>
        </w:pBdr>
        <w:spacing w:before="240" w:after="120" w:line="259" w:lineRule="auto"/>
        <w:rPr>
          <w:rFonts w:asciiTheme="majorHAnsi" w:eastAsiaTheme="minorHAnsi" w:hAnsiTheme="majorHAnsi" w:cstheme="majorHAnsi"/>
          <w:b/>
          <w:bCs/>
          <w:szCs w:val="24"/>
          <w:lang w:eastAsia="en-US"/>
        </w:rPr>
      </w:pPr>
      <w:r w:rsidRPr="008F49D0">
        <w:rPr>
          <w:rFonts w:asciiTheme="majorHAnsi" w:eastAsiaTheme="minorHAnsi" w:hAnsiTheme="majorHAnsi" w:cstheme="majorHAnsi"/>
          <w:b/>
          <w:bCs/>
          <w:szCs w:val="24"/>
          <w:lang w:eastAsia="en-US"/>
        </w:rPr>
        <w:t>Assessment Criteria</w:t>
      </w:r>
    </w:p>
    <w:p w14:paraId="552E1682" w14:textId="77777777" w:rsidR="008F49D0" w:rsidRPr="008F49D0" w:rsidRDefault="008F49D0" w:rsidP="008F49D0">
      <w:pPr>
        <w:spacing w:after="160" w:line="259" w:lineRule="auto"/>
        <w:ind w:right="-188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8F49D0">
        <w:rPr>
          <w:rFonts w:asciiTheme="majorHAnsi" w:eastAsiaTheme="minorHAnsi" w:hAnsiTheme="majorHAnsi" w:cstheme="majorHAnsi"/>
          <w:sz w:val="22"/>
          <w:szCs w:val="22"/>
          <w:lang w:eastAsia="en-US"/>
        </w:rPr>
        <w:t>Peer assessors will assess applications against the following general criteria:</w:t>
      </w:r>
    </w:p>
    <w:p w14:paraId="64226A5E" w14:textId="77777777" w:rsidR="008F49D0" w:rsidRPr="008F49D0" w:rsidRDefault="008F49D0" w:rsidP="008F49D0">
      <w:pPr>
        <w:spacing w:line="259" w:lineRule="auto"/>
        <w:jc w:val="both"/>
        <w:rPr>
          <w:rFonts w:asciiTheme="majorHAnsi" w:eastAsiaTheme="minorHAnsi" w:hAnsiTheme="majorHAnsi" w:cstheme="majorHAnsi"/>
          <w:b/>
          <w:i/>
          <w:color w:val="000000" w:themeColor="text1"/>
          <w:sz w:val="22"/>
          <w:szCs w:val="22"/>
          <w:lang w:eastAsia="en-US"/>
        </w:rPr>
      </w:pPr>
      <w:r w:rsidRPr="008F49D0">
        <w:rPr>
          <w:rFonts w:asciiTheme="majorHAnsi" w:eastAsiaTheme="minorHAnsi" w:hAnsiTheme="majorHAnsi" w:cstheme="majorHAnsi"/>
          <w:b/>
          <w:i/>
          <w:color w:val="000000" w:themeColor="text1"/>
          <w:sz w:val="22"/>
          <w:szCs w:val="22"/>
          <w:lang w:eastAsia="en-US"/>
        </w:rPr>
        <w:t>High quality</w:t>
      </w:r>
    </w:p>
    <w:p w14:paraId="17577CA1" w14:textId="2924904C" w:rsidR="008F49D0" w:rsidRPr="008F49D0" w:rsidRDefault="008F49D0" w:rsidP="00BB3E66">
      <w:pPr>
        <w:numPr>
          <w:ilvl w:val="0"/>
          <w:numId w:val="4"/>
        </w:numPr>
        <w:spacing w:after="160" w:line="259" w:lineRule="auto"/>
        <w:ind w:left="567"/>
        <w:contextualSpacing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8F49D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Creative idea or concept is innovative and will deliver high quality arts and cultural </w:t>
      </w:r>
      <w:r w:rsidRPr="00056925">
        <w:rPr>
          <w:rFonts w:asciiTheme="majorHAnsi" w:eastAsiaTheme="minorHAnsi" w:hAnsiTheme="majorHAnsi" w:cstheme="majorHAnsi"/>
          <w:sz w:val="22"/>
          <w:szCs w:val="22"/>
          <w:lang w:eastAsia="en-US"/>
        </w:rPr>
        <w:t>work</w:t>
      </w:r>
      <w:r w:rsidR="00E15A7B" w:rsidRPr="00056925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or experiences</w:t>
      </w:r>
    </w:p>
    <w:p w14:paraId="1254F639" w14:textId="77777777" w:rsidR="008F49D0" w:rsidRPr="008F49D0" w:rsidRDefault="008F49D0" w:rsidP="00BB3E66">
      <w:pPr>
        <w:numPr>
          <w:ilvl w:val="0"/>
          <w:numId w:val="4"/>
        </w:numPr>
        <w:spacing w:after="160" w:line="259" w:lineRule="auto"/>
        <w:ind w:left="567"/>
        <w:contextualSpacing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8F49D0">
        <w:rPr>
          <w:rFonts w:asciiTheme="majorHAnsi" w:eastAsiaTheme="minorHAnsi" w:hAnsiTheme="majorHAnsi" w:cstheme="majorHAnsi"/>
          <w:sz w:val="22"/>
          <w:szCs w:val="22"/>
          <w:lang w:eastAsia="en-US"/>
        </w:rPr>
        <w:t>Professionals involved are highly skilled and well regarded</w:t>
      </w:r>
    </w:p>
    <w:p w14:paraId="607691FE" w14:textId="77777777" w:rsidR="008F49D0" w:rsidRPr="008F49D0" w:rsidRDefault="008F49D0" w:rsidP="00BB3E66">
      <w:pPr>
        <w:numPr>
          <w:ilvl w:val="0"/>
          <w:numId w:val="4"/>
        </w:numPr>
        <w:spacing w:after="160" w:line="259" w:lineRule="auto"/>
        <w:ind w:left="567"/>
        <w:contextualSpacing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8F49D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Includes collaborators and partners who will help create great outcomes </w:t>
      </w:r>
    </w:p>
    <w:p w14:paraId="3FCB9A56" w14:textId="77777777" w:rsidR="008F49D0" w:rsidRPr="008F49D0" w:rsidRDefault="008F49D0" w:rsidP="00BB3E66">
      <w:pPr>
        <w:spacing w:before="240" w:line="259" w:lineRule="auto"/>
        <w:jc w:val="both"/>
        <w:rPr>
          <w:rFonts w:asciiTheme="majorHAnsi" w:eastAsiaTheme="minorHAnsi" w:hAnsiTheme="majorHAnsi" w:cstheme="majorHAnsi"/>
          <w:b/>
          <w:i/>
          <w:color w:val="000000" w:themeColor="text1"/>
          <w:sz w:val="22"/>
          <w:szCs w:val="22"/>
          <w:lang w:eastAsia="en-US"/>
        </w:rPr>
      </w:pPr>
      <w:r w:rsidRPr="008F49D0">
        <w:rPr>
          <w:rFonts w:asciiTheme="majorHAnsi" w:eastAsiaTheme="minorHAnsi" w:hAnsiTheme="majorHAnsi" w:cstheme="majorHAnsi"/>
          <w:b/>
          <w:i/>
          <w:color w:val="000000" w:themeColor="text1"/>
          <w:sz w:val="22"/>
          <w:szCs w:val="22"/>
          <w:lang w:eastAsia="en-US"/>
        </w:rPr>
        <w:t>Strong impact</w:t>
      </w:r>
    </w:p>
    <w:p w14:paraId="00EC9FA6" w14:textId="77777777" w:rsidR="008F49D0" w:rsidRPr="008F49D0" w:rsidRDefault="008F49D0" w:rsidP="00BB3E66">
      <w:pPr>
        <w:numPr>
          <w:ilvl w:val="0"/>
          <w:numId w:val="4"/>
        </w:numPr>
        <w:spacing w:after="160" w:line="259" w:lineRule="auto"/>
        <w:ind w:left="567"/>
        <w:contextualSpacing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8F49D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Creates new employment opportunities and skills development for Queensland artists and arts workers </w:t>
      </w:r>
    </w:p>
    <w:p w14:paraId="10B564F2" w14:textId="77777777" w:rsidR="008F49D0" w:rsidRPr="008F49D0" w:rsidRDefault="008F49D0" w:rsidP="00BB3E66">
      <w:pPr>
        <w:numPr>
          <w:ilvl w:val="0"/>
          <w:numId w:val="4"/>
        </w:numPr>
        <w:spacing w:after="160" w:line="259" w:lineRule="auto"/>
        <w:ind w:left="567"/>
        <w:contextualSpacing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8F49D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Builds new audiences and markets and reputation for Queensland arts and cultures </w:t>
      </w:r>
    </w:p>
    <w:p w14:paraId="19EE4FE4" w14:textId="77777777" w:rsidR="008F49D0" w:rsidRPr="008F49D0" w:rsidRDefault="008F49D0" w:rsidP="00BB3E66">
      <w:pPr>
        <w:numPr>
          <w:ilvl w:val="0"/>
          <w:numId w:val="4"/>
        </w:numPr>
        <w:spacing w:after="160" w:line="259" w:lineRule="auto"/>
        <w:ind w:left="567"/>
        <w:contextualSpacing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8F49D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Responds to community needs and helps deliver government priorities </w:t>
      </w:r>
      <w:bookmarkStart w:id="5" w:name="_Hlk116393882"/>
      <w:r w:rsidRPr="008F49D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including the principles of the </w:t>
      </w:r>
      <w:hyperlink r:id="rId12" w:history="1">
        <w:r w:rsidRPr="008F49D0">
          <w:rPr>
            <w:rFonts w:asciiTheme="majorHAnsi" w:eastAsiaTheme="minorHAnsi" w:hAnsiTheme="majorHAnsi" w:cstheme="majorHAnsi"/>
            <w:color w:val="0000FF" w:themeColor="hyperlink"/>
            <w:sz w:val="22"/>
            <w:szCs w:val="22"/>
            <w:u w:val="single"/>
            <w:lang w:eastAsia="en-US"/>
          </w:rPr>
          <w:t>Cultural Engagement Framework</w:t>
        </w:r>
      </w:hyperlink>
      <w:bookmarkEnd w:id="5"/>
    </w:p>
    <w:p w14:paraId="667B90BD" w14:textId="77777777" w:rsidR="008F49D0" w:rsidRPr="008F49D0" w:rsidRDefault="008F49D0" w:rsidP="00BB3E66">
      <w:pPr>
        <w:spacing w:before="240" w:line="259" w:lineRule="auto"/>
        <w:jc w:val="both"/>
        <w:rPr>
          <w:rFonts w:asciiTheme="majorHAnsi" w:eastAsiaTheme="minorHAnsi" w:hAnsiTheme="majorHAnsi" w:cstheme="majorHAnsi"/>
          <w:b/>
          <w:i/>
          <w:color w:val="000000" w:themeColor="text1"/>
          <w:sz w:val="22"/>
          <w:szCs w:val="22"/>
          <w:lang w:eastAsia="en-US"/>
        </w:rPr>
      </w:pPr>
      <w:r w:rsidRPr="008F49D0">
        <w:rPr>
          <w:rFonts w:asciiTheme="majorHAnsi" w:eastAsiaTheme="minorHAnsi" w:hAnsiTheme="majorHAnsi" w:cstheme="majorHAnsi"/>
          <w:b/>
          <w:i/>
          <w:color w:val="000000" w:themeColor="text1"/>
          <w:sz w:val="22"/>
          <w:szCs w:val="22"/>
          <w:lang w:eastAsia="en-US"/>
        </w:rPr>
        <w:t>Sustainable value</w:t>
      </w:r>
    </w:p>
    <w:p w14:paraId="2D6C9FFB" w14:textId="77777777" w:rsidR="008F49D0" w:rsidRPr="008F49D0" w:rsidRDefault="008F49D0" w:rsidP="00BB3E66">
      <w:pPr>
        <w:numPr>
          <w:ilvl w:val="0"/>
          <w:numId w:val="4"/>
        </w:numPr>
        <w:spacing w:after="160" w:line="259" w:lineRule="auto"/>
        <w:ind w:left="567"/>
        <w:contextualSpacing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8F49D0">
        <w:rPr>
          <w:rFonts w:asciiTheme="majorHAnsi" w:eastAsiaTheme="minorHAnsi" w:hAnsiTheme="majorHAnsi" w:cstheme="majorHAnsi"/>
          <w:sz w:val="22"/>
          <w:szCs w:val="22"/>
          <w:lang w:eastAsia="en-US"/>
        </w:rPr>
        <w:t>Demonstrates value for money, sound governance, and ethical business practices, including paying amount not less than industry award rates, recommended or agreed minimum rates, and adhering to cultural protocols</w:t>
      </w:r>
    </w:p>
    <w:p w14:paraId="3B421EF9" w14:textId="77777777" w:rsidR="008F49D0" w:rsidRPr="008F49D0" w:rsidRDefault="008F49D0" w:rsidP="00BB3E66">
      <w:pPr>
        <w:numPr>
          <w:ilvl w:val="0"/>
          <w:numId w:val="4"/>
        </w:numPr>
        <w:spacing w:after="160" w:line="259" w:lineRule="auto"/>
        <w:ind w:left="567"/>
        <w:contextualSpacing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8F49D0">
        <w:rPr>
          <w:rFonts w:asciiTheme="majorHAnsi" w:eastAsiaTheme="minorHAnsi" w:hAnsiTheme="majorHAnsi" w:cstheme="majorHAnsi"/>
          <w:sz w:val="22"/>
          <w:szCs w:val="22"/>
          <w:lang w:eastAsia="en-US"/>
        </w:rPr>
        <w:t>Proposed activity has a strong delivery plan including understanding potential risks and their management</w:t>
      </w:r>
    </w:p>
    <w:p w14:paraId="72AB1889" w14:textId="77777777" w:rsidR="008F49D0" w:rsidRPr="008F49D0" w:rsidRDefault="008F49D0" w:rsidP="00BB3E66">
      <w:pPr>
        <w:numPr>
          <w:ilvl w:val="0"/>
          <w:numId w:val="4"/>
        </w:numPr>
        <w:spacing w:after="240" w:line="259" w:lineRule="auto"/>
        <w:ind w:left="567" w:hanging="357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8F49D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Will contribute to the sustainability and growth of Queensland’s arts and cultural sector </w:t>
      </w:r>
    </w:p>
    <w:p w14:paraId="28D9370F" w14:textId="77777777" w:rsidR="008F49D0" w:rsidRPr="008F49D0" w:rsidRDefault="008F49D0" w:rsidP="002A133B">
      <w:pPr>
        <w:pBdr>
          <w:bottom w:val="single" w:sz="12" w:space="1" w:color="368A56"/>
        </w:pBdr>
        <w:spacing w:before="240" w:after="120" w:line="259" w:lineRule="auto"/>
        <w:rPr>
          <w:rFonts w:asciiTheme="majorHAnsi" w:eastAsiaTheme="minorHAnsi" w:hAnsiTheme="majorHAnsi" w:cstheme="majorHAnsi"/>
          <w:b/>
          <w:bCs/>
          <w:szCs w:val="24"/>
          <w:lang w:eastAsia="en-US"/>
        </w:rPr>
      </w:pPr>
      <w:r w:rsidRPr="008F49D0">
        <w:rPr>
          <w:rFonts w:asciiTheme="majorHAnsi" w:eastAsiaTheme="minorHAnsi" w:hAnsiTheme="majorHAnsi" w:cstheme="majorHAnsi"/>
          <w:b/>
          <w:bCs/>
          <w:szCs w:val="24"/>
          <w:lang w:eastAsia="en-US"/>
        </w:rPr>
        <w:t xml:space="preserve">Submitting your application </w:t>
      </w:r>
    </w:p>
    <w:p w14:paraId="3021F485" w14:textId="77777777" w:rsidR="008F49D0" w:rsidRPr="008F49D0" w:rsidRDefault="008F49D0" w:rsidP="008F49D0">
      <w:pPr>
        <w:spacing w:after="160" w:line="259" w:lineRule="auto"/>
        <w:ind w:right="-1"/>
        <w:rPr>
          <w:rFonts w:asciiTheme="majorHAnsi" w:eastAsiaTheme="minorHAnsi" w:hAnsiTheme="majorHAnsi" w:cstheme="majorHAnsi"/>
          <w:color w:val="0070C0"/>
          <w:sz w:val="22"/>
          <w:szCs w:val="22"/>
          <w:lang w:eastAsia="en-US"/>
        </w:rPr>
      </w:pPr>
      <w:r w:rsidRPr="008F49D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You can submit your application, along with project timeframe, budget, and support materials including letters of support, artist biographies/CVs, examples of prior work and appropriate cultural permissions online through </w:t>
      </w:r>
      <w:proofErr w:type="spellStart"/>
      <w:r w:rsidRPr="008F49D0">
        <w:rPr>
          <w:rFonts w:asciiTheme="majorHAnsi" w:eastAsiaTheme="minorHAnsi" w:hAnsiTheme="majorHAnsi" w:cstheme="majorHAnsi"/>
          <w:sz w:val="22"/>
          <w:szCs w:val="22"/>
          <w:lang w:eastAsia="en-US"/>
        </w:rPr>
        <w:t>SmartyGrants</w:t>
      </w:r>
      <w:proofErr w:type="spellEnd"/>
      <w:r w:rsidRPr="008F49D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: </w:t>
      </w:r>
      <w:hyperlink r:id="rId13" w:history="1">
        <w:r w:rsidRPr="008F49D0">
          <w:rPr>
            <w:rFonts w:asciiTheme="majorHAnsi" w:eastAsiaTheme="minorHAnsi" w:hAnsiTheme="majorHAnsi" w:cstheme="majorHAnsi"/>
            <w:color w:val="0070C0"/>
            <w:sz w:val="22"/>
            <w:szCs w:val="22"/>
            <w:u w:val="single"/>
            <w:lang w:eastAsia="en-US"/>
          </w:rPr>
          <w:t>https://artsqueensland.smartygrants.com.au</w:t>
        </w:r>
      </w:hyperlink>
      <w:r w:rsidRPr="008F49D0">
        <w:rPr>
          <w:rFonts w:asciiTheme="majorHAnsi" w:eastAsiaTheme="minorHAnsi" w:hAnsiTheme="majorHAnsi" w:cstheme="majorHAnsi"/>
          <w:color w:val="0070C0"/>
          <w:sz w:val="22"/>
          <w:szCs w:val="22"/>
          <w:lang w:eastAsia="en-US"/>
        </w:rPr>
        <w:t xml:space="preserve"> </w:t>
      </w:r>
    </w:p>
    <w:p w14:paraId="21AE6364" w14:textId="77777777" w:rsidR="008F49D0" w:rsidRPr="008F49D0" w:rsidRDefault="008F49D0" w:rsidP="008F49D0">
      <w:pPr>
        <w:spacing w:line="259" w:lineRule="auto"/>
        <w:ind w:right="-187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bookmarkStart w:id="6" w:name="_Hlk112428418"/>
      <w:r w:rsidRPr="008F49D0">
        <w:rPr>
          <w:rFonts w:asciiTheme="majorHAnsi" w:eastAsiaTheme="minorHAnsi" w:hAnsiTheme="majorHAnsi" w:cstheme="majorHAnsi"/>
          <w:sz w:val="22"/>
          <w:szCs w:val="22"/>
          <w:lang w:eastAsia="en-US"/>
        </w:rPr>
        <w:t>Applications must be submitted by the Fund closing date as outlined below:</w:t>
      </w:r>
    </w:p>
    <w:p w14:paraId="3A27BB56" w14:textId="77777777" w:rsidR="008F49D0" w:rsidRPr="008F49D0" w:rsidRDefault="008F49D0" w:rsidP="008F49D0">
      <w:pPr>
        <w:spacing w:line="259" w:lineRule="auto"/>
        <w:ind w:right="-187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8F49D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</w:p>
    <w:p w14:paraId="214A9B13" w14:textId="77777777" w:rsidR="008F49D0" w:rsidRPr="008F49D0" w:rsidRDefault="008F49D0" w:rsidP="008F49D0">
      <w:pPr>
        <w:spacing w:line="259" w:lineRule="auto"/>
        <w:ind w:right="-187"/>
        <w:rPr>
          <w:rFonts w:asciiTheme="majorHAnsi" w:eastAsiaTheme="minorHAnsi" w:hAnsiTheme="majorHAnsi" w:cstheme="majorHAnsi"/>
          <w:b/>
          <w:bCs/>
          <w:i/>
          <w:iCs/>
          <w:sz w:val="22"/>
          <w:szCs w:val="22"/>
          <w:lang w:eastAsia="en-US"/>
        </w:rPr>
      </w:pPr>
      <w:r w:rsidRPr="008F49D0">
        <w:rPr>
          <w:rFonts w:asciiTheme="majorHAnsi" w:eastAsiaTheme="minorHAnsi" w:hAnsiTheme="majorHAnsi" w:cstheme="majorHAnsi"/>
          <w:b/>
          <w:bCs/>
          <w:i/>
          <w:iCs/>
          <w:sz w:val="22"/>
          <w:szCs w:val="22"/>
          <w:lang w:eastAsia="en-US"/>
        </w:rPr>
        <w:t>Key application dates</w:t>
      </w:r>
    </w:p>
    <w:tbl>
      <w:tblPr>
        <w:tblStyle w:val="TableGrid1"/>
        <w:tblW w:w="1036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830"/>
        <w:gridCol w:w="2144"/>
        <w:gridCol w:w="2410"/>
        <w:gridCol w:w="2286"/>
      </w:tblGrid>
      <w:tr w:rsidR="008F49D0" w:rsidRPr="008F49D0" w14:paraId="17718350" w14:textId="77777777" w:rsidTr="00BB3E66">
        <w:trPr>
          <w:trHeight w:val="205"/>
        </w:trPr>
        <w:tc>
          <w:tcPr>
            <w:tcW w:w="1696" w:type="dxa"/>
            <w:shd w:val="clear" w:color="auto" w:fill="368A56"/>
          </w:tcPr>
          <w:p w14:paraId="462BF0A8" w14:textId="77777777" w:rsidR="008F49D0" w:rsidRPr="008F49D0" w:rsidRDefault="008F49D0" w:rsidP="008F49D0">
            <w:pPr>
              <w:spacing w:before="40" w:after="40" w:line="259" w:lineRule="auto"/>
              <w:ind w:right="-188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</w:rPr>
            </w:pPr>
            <w:bookmarkStart w:id="7" w:name="_Hlk112428679"/>
          </w:p>
        </w:tc>
        <w:tc>
          <w:tcPr>
            <w:tcW w:w="1830" w:type="dxa"/>
            <w:shd w:val="clear" w:color="auto" w:fill="368A56"/>
          </w:tcPr>
          <w:p w14:paraId="1EBC452F" w14:textId="77777777" w:rsidR="008F49D0" w:rsidRPr="008F49D0" w:rsidRDefault="008F49D0" w:rsidP="008F49D0">
            <w:pPr>
              <w:spacing w:before="40" w:after="40" w:line="259" w:lineRule="auto"/>
              <w:ind w:right="-188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</w:rPr>
            </w:pPr>
            <w:r w:rsidRPr="008F49D0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</w:rPr>
              <w:t>Open</w:t>
            </w:r>
          </w:p>
        </w:tc>
        <w:tc>
          <w:tcPr>
            <w:tcW w:w="2144" w:type="dxa"/>
            <w:shd w:val="clear" w:color="auto" w:fill="368A56"/>
          </w:tcPr>
          <w:p w14:paraId="37B6E1FC" w14:textId="77777777" w:rsidR="008F49D0" w:rsidRPr="008F49D0" w:rsidRDefault="008F49D0" w:rsidP="008F49D0">
            <w:pPr>
              <w:spacing w:before="40" w:after="40" w:line="259" w:lineRule="auto"/>
              <w:ind w:right="-188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</w:rPr>
            </w:pPr>
            <w:r w:rsidRPr="008F49D0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</w:rPr>
              <w:t>Close</w:t>
            </w:r>
          </w:p>
        </w:tc>
        <w:tc>
          <w:tcPr>
            <w:tcW w:w="2410" w:type="dxa"/>
            <w:shd w:val="clear" w:color="auto" w:fill="368A56"/>
          </w:tcPr>
          <w:p w14:paraId="7E084614" w14:textId="77777777" w:rsidR="008F49D0" w:rsidRPr="008F49D0" w:rsidRDefault="008F49D0" w:rsidP="008F49D0">
            <w:pPr>
              <w:spacing w:before="40" w:after="40" w:line="259" w:lineRule="auto"/>
              <w:ind w:right="-188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</w:rPr>
            </w:pPr>
            <w:r w:rsidRPr="008F49D0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</w:rPr>
              <w:t>Notification</w:t>
            </w:r>
          </w:p>
        </w:tc>
        <w:tc>
          <w:tcPr>
            <w:tcW w:w="2286" w:type="dxa"/>
            <w:shd w:val="clear" w:color="auto" w:fill="368A56"/>
          </w:tcPr>
          <w:p w14:paraId="1E755CB0" w14:textId="77777777" w:rsidR="008F49D0" w:rsidRPr="008F49D0" w:rsidRDefault="008F49D0" w:rsidP="008F49D0">
            <w:pPr>
              <w:spacing w:before="40" w:after="40" w:line="259" w:lineRule="auto"/>
              <w:ind w:right="-188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</w:rPr>
            </w:pPr>
            <w:r w:rsidRPr="008F49D0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</w:rPr>
              <w:t>Activity Start Date</w:t>
            </w:r>
          </w:p>
        </w:tc>
      </w:tr>
      <w:tr w:rsidR="008F49D0" w:rsidRPr="008F49D0" w14:paraId="5B03F1D5" w14:textId="77777777" w:rsidTr="00BB3E66">
        <w:tc>
          <w:tcPr>
            <w:tcW w:w="1696" w:type="dxa"/>
            <w:vAlign w:val="center"/>
          </w:tcPr>
          <w:p w14:paraId="78C75074" w14:textId="77777777" w:rsidR="008F49D0" w:rsidRPr="008F49D0" w:rsidRDefault="008F49D0" w:rsidP="008F49D0">
            <w:pPr>
              <w:spacing w:before="40" w:after="40" w:line="259" w:lineRule="auto"/>
              <w:ind w:right="-188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1830" w:type="dxa"/>
            <w:vAlign w:val="center"/>
          </w:tcPr>
          <w:p w14:paraId="11665B6B" w14:textId="77777777" w:rsidR="008F49D0" w:rsidRPr="008F49D0" w:rsidRDefault="008F49D0" w:rsidP="008F49D0">
            <w:pPr>
              <w:spacing w:before="40" w:after="40" w:line="259" w:lineRule="auto"/>
              <w:ind w:right="-188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144" w:type="dxa"/>
            <w:vAlign w:val="center"/>
          </w:tcPr>
          <w:p w14:paraId="1ECDD34B" w14:textId="77777777" w:rsidR="008F49D0" w:rsidRPr="008F49D0" w:rsidRDefault="008F49D0" w:rsidP="008F49D0">
            <w:pPr>
              <w:spacing w:before="40" w:after="40" w:line="259" w:lineRule="auto"/>
              <w:ind w:right="-188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592F994B" w14:textId="77777777" w:rsidR="008F49D0" w:rsidRPr="008F49D0" w:rsidRDefault="008F49D0" w:rsidP="008F49D0">
            <w:pPr>
              <w:spacing w:before="40" w:after="40" w:line="259" w:lineRule="auto"/>
              <w:ind w:right="-188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86" w:type="dxa"/>
            <w:vAlign w:val="center"/>
          </w:tcPr>
          <w:p w14:paraId="1218C32B" w14:textId="77777777" w:rsidR="008F49D0" w:rsidRPr="008F49D0" w:rsidRDefault="008F49D0" w:rsidP="008F49D0">
            <w:pPr>
              <w:spacing w:before="40" w:after="40" w:line="259" w:lineRule="auto"/>
              <w:ind w:right="-188"/>
              <w:rPr>
                <w:rFonts w:asciiTheme="majorHAnsi" w:hAnsiTheme="majorHAnsi" w:cstheme="majorHAnsi"/>
                <w:sz w:val="22"/>
              </w:rPr>
            </w:pPr>
          </w:p>
        </w:tc>
      </w:tr>
      <w:tr w:rsidR="008F49D0" w:rsidRPr="008F49D0" w14:paraId="30D419B7" w14:textId="77777777" w:rsidTr="00BB3E66">
        <w:tc>
          <w:tcPr>
            <w:tcW w:w="1696" w:type="dxa"/>
            <w:vAlign w:val="center"/>
          </w:tcPr>
          <w:p w14:paraId="41614E79" w14:textId="6AB76DE2" w:rsidR="008F49D0" w:rsidRPr="008F49D0" w:rsidRDefault="008F49D0">
            <w:pPr>
              <w:spacing w:before="40" w:after="40" w:line="259" w:lineRule="auto"/>
              <w:ind w:right="-188"/>
              <w:rPr>
                <w:rFonts w:asciiTheme="majorHAnsi" w:eastAsia="Times New Roman" w:hAnsiTheme="majorHAnsi" w:cstheme="majorHAnsi"/>
                <w:b/>
                <w:bCs/>
                <w:sz w:val="22"/>
                <w:lang w:eastAsia="en-AU"/>
              </w:rPr>
            </w:pPr>
            <w:r w:rsidRPr="008F49D0">
              <w:rPr>
                <w:rFonts w:asciiTheme="majorHAnsi" w:eastAsia="Times New Roman" w:hAnsiTheme="majorHAnsi" w:cstheme="majorHAnsi"/>
                <w:b/>
                <w:bCs/>
                <w:sz w:val="22"/>
                <w:lang w:eastAsia="en-AU"/>
              </w:rPr>
              <w:t xml:space="preserve">Round </w:t>
            </w:r>
            <w:r w:rsidR="00613E44">
              <w:rPr>
                <w:rFonts w:asciiTheme="majorHAnsi" w:eastAsia="Times New Roman" w:hAnsiTheme="majorHAnsi" w:cstheme="majorHAnsi"/>
                <w:b/>
                <w:bCs/>
                <w:sz w:val="22"/>
                <w:lang w:eastAsia="en-AU"/>
              </w:rPr>
              <w:t>7</w:t>
            </w:r>
            <w:r w:rsidRPr="008F49D0">
              <w:rPr>
                <w:rFonts w:asciiTheme="majorHAnsi" w:eastAsia="Times New Roman" w:hAnsiTheme="majorHAnsi" w:cstheme="majorHAnsi"/>
                <w:b/>
                <w:bCs/>
                <w:sz w:val="22"/>
                <w:lang w:eastAsia="en-AU"/>
              </w:rPr>
              <w:t xml:space="preserve"> </w:t>
            </w:r>
          </w:p>
          <w:p w14:paraId="4D0C467B" w14:textId="7A7E25CB" w:rsidR="008F49D0" w:rsidRPr="008F49D0" w:rsidRDefault="008F49D0" w:rsidP="00B613B7">
            <w:pPr>
              <w:spacing w:before="40" w:after="40" w:line="259" w:lineRule="auto"/>
              <w:ind w:right="-188"/>
              <w:rPr>
                <w:rFonts w:asciiTheme="majorHAnsi" w:hAnsiTheme="majorHAnsi" w:cstheme="majorHAnsi"/>
                <w:sz w:val="22"/>
              </w:rPr>
            </w:pPr>
            <w:r w:rsidRPr="008F49D0">
              <w:rPr>
                <w:rFonts w:asciiTheme="majorHAnsi" w:eastAsia="Times New Roman" w:hAnsiTheme="majorHAnsi" w:cstheme="majorHAnsi"/>
                <w:sz w:val="22"/>
                <w:lang w:eastAsia="en-AU"/>
              </w:rPr>
              <w:t>(single and two-year projects)</w:t>
            </w:r>
          </w:p>
        </w:tc>
        <w:tc>
          <w:tcPr>
            <w:tcW w:w="1830" w:type="dxa"/>
            <w:vAlign w:val="center"/>
          </w:tcPr>
          <w:p w14:paraId="6AF8C44F" w14:textId="702D571F" w:rsidR="008F49D0" w:rsidRPr="008F49D0" w:rsidRDefault="00613E44" w:rsidP="008F49D0">
            <w:pPr>
              <w:spacing w:before="40" w:after="40" w:line="259" w:lineRule="auto"/>
              <w:ind w:right="-188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3 March 2025</w:t>
            </w:r>
          </w:p>
        </w:tc>
        <w:tc>
          <w:tcPr>
            <w:tcW w:w="2144" w:type="dxa"/>
            <w:vAlign w:val="center"/>
          </w:tcPr>
          <w:p w14:paraId="0072E61F" w14:textId="709103A7" w:rsidR="008F49D0" w:rsidRPr="008F49D0" w:rsidRDefault="008F49D0" w:rsidP="00B613B7">
            <w:pPr>
              <w:spacing w:before="40" w:after="40" w:line="259" w:lineRule="auto"/>
              <w:ind w:right="-188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8F49D0">
              <w:rPr>
                <w:rFonts w:asciiTheme="majorHAnsi" w:hAnsiTheme="majorHAnsi" w:cstheme="majorHAnsi"/>
                <w:b/>
                <w:bCs/>
                <w:sz w:val="22"/>
              </w:rPr>
              <w:t>2pm</w:t>
            </w:r>
            <w:r w:rsidR="00B613B7">
              <w:rPr>
                <w:rFonts w:asciiTheme="majorHAnsi" w:hAnsiTheme="majorHAnsi" w:cstheme="majorHAnsi"/>
                <w:b/>
                <w:bCs/>
                <w:sz w:val="22"/>
              </w:rPr>
              <w:t xml:space="preserve">, </w:t>
            </w:r>
            <w:r w:rsidR="005A5E25">
              <w:rPr>
                <w:rFonts w:asciiTheme="majorHAnsi" w:hAnsiTheme="majorHAnsi" w:cstheme="majorHAnsi"/>
                <w:sz w:val="22"/>
              </w:rPr>
              <w:t>14 April 2025</w:t>
            </w:r>
          </w:p>
        </w:tc>
        <w:tc>
          <w:tcPr>
            <w:tcW w:w="2410" w:type="dxa"/>
            <w:vAlign w:val="center"/>
          </w:tcPr>
          <w:p w14:paraId="52F2E144" w14:textId="18EA5E1D" w:rsidR="008F49D0" w:rsidRPr="008F49D0" w:rsidRDefault="008F49D0" w:rsidP="008F49D0">
            <w:pPr>
              <w:spacing w:before="40" w:after="40" w:line="259" w:lineRule="auto"/>
              <w:ind w:right="-188"/>
              <w:rPr>
                <w:rFonts w:asciiTheme="majorHAnsi" w:hAnsiTheme="majorHAnsi" w:cstheme="majorHAnsi"/>
                <w:sz w:val="22"/>
              </w:rPr>
            </w:pPr>
            <w:r w:rsidRPr="008F49D0">
              <w:rPr>
                <w:rFonts w:asciiTheme="majorHAnsi" w:eastAsia="Times New Roman" w:hAnsiTheme="majorHAnsi" w:cstheme="majorHAnsi"/>
                <w:sz w:val="22"/>
                <w:lang w:eastAsia="en-AU"/>
              </w:rPr>
              <w:t xml:space="preserve">Mid </w:t>
            </w:r>
            <w:r w:rsidR="00847E48">
              <w:rPr>
                <w:rFonts w:asciiTheme="majorHAnsi" w:eastAsia="Times New Roman" w:hAnsiTheme="majorHAnsi" w:cstheme="majorHAnsi"/>
                <w:sz w:val="22"/>
                <w:lang w:eastAsia="en-AU"/>
              </w:rPr>
              <w:t>July 2025</w:t>
            </w:r>
          </w:p>
        </w:tc>
        <w:tc>
          <w:tcPr>
            <w:tcW w:w="2286" w:type="dxa"/>
            <w:vAlign w:val="center"/>
          </w:tcPr>
          <w:p w14:paraId="4AB8DBC6" w14:textId="561EF97C" w:rsidR="008F49D0" w:rsidRPr="008F49D0" w:rsidRDefault="008F49D0" w:rsidP="008F49D0">
            <w:pPr>
              <w:spacing w:before="40" w:after="40" w:line="259" w:lineRule="auto"/>
              <w:ind w:right="-188"/>
              <w:rPr>
                <w:rFonts w:asciiTheme="majorHAnsi" w:hAnsiTheme="majorHAnsi" w:cstheme="majorHAnsi"/>
                <w:sz w:val="22"/>
              </w:rPr>
            </w:pPr>
            <w:r w:rsidRPr="008F49D0">
              <w:rPr>
                <w:rFonts w:asciiTheme="majorHAnsi" w:eastAsia="Times New Roman" w:hAnsiTheme="majorHAnsi" w:cstheme="majorHAnsi"/>
                <w:sz w:val="22"/>
                <w:lang w:eastAsia="en-AU"/>
              </w:rPr>
              <w:t xml:space="preserve">From 1 </w:t>
            </w:r>
            <w:r w:rsidR="00847E48">
              <w:rPr>
                <w:rFonts w:asciiTheme="majorHAnsi" w:eastAsia="Times New Roman" w:hAnsiTheme="majorHAnsi" w:cstheme="majorHAnsi"/>
                <w:sz w:val="22"/>
                <w:lang w:eastAsia="en-AU"/>
              </w:rPr>
              <w:t xml:space="preserve">August </w:t>
            </w:r>
            <w:r w:rsidRPr="008F49D0">
              <w:rPr>
                <w:rFonts w:asciiTheme="majorHAnsi" w:eastAsia="Times New Roman" w:hAnsiTheme="majorHAnsi" w:cstheme="majorHAnsi"/>
                <w:sz w:val="22"/>
                <w:lang w:eastAsia="en-AU"/>
              </w:rPr>
              <w:t>2025</w:t>
            </w:r>
          </w:p>
        </w:tc>
      </w:tr>
    </w:tbl>
    <w:bookmarkEnd w:id="6"/>
    <w:bookmarkEnd w:id="7"/>
    <w:p w14:paraId="53EB52B4" w14:textId="2BDCD7F9" w:rsidR="008F49D0" w:rsidRPr="008F49D0" w:rsidRDefault="008F49D0" w:rsidP="008F49D0">
      <w:pPr>
        <w:spacing w:before="240" w:after="160" w:line="259" w:lineRule="auto"/>
        <w:ind w:right="-187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  <w:r w:rsidRPr="008F49D0"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  <w:lang w:eastAsia="en-US"/>
        </w:rPr>
        <w:t xml:space="preserve">For </w:t>
      </w:r>
      <w:r w:rsidRPr="008F49D0">
        <w:rPr>
          <w:rFonts w:asciiTheme="majorHAnsi" w:eastAsiaTheme="minorHAnsi" w:hAnsiTheme="majorHAnsi" w:cstheme="majorHAnsi"/>
          <w:b/>
          <w:bCs/>
          <w:sz w:val="22"/>
          <w:szCs w:val="22"/>
          <w:lang w:eastAsia="en-US"/>
        </w:rPr>
        <w:t>support</w:t>
      </w:r>
      <w:r w:rsidRPr="008F49D0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 with technical issues related to the online application, please contact an Arts Queensland Grants Officer on telephone (07) 3034 4016 or toll free 1800 175 531 </w:t>
      </w:r>
      <w:bookmarkStart w:id="8" w:name="_Hlk116393915"/>
      <w:r w:rsidRPr="008F49D0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or email </w:t>
      </w:r>
      <w:hyperlink r:id="rId14" w:history="1">
        <w:r w:rsidRPr="008F49D0">
          <w:rPr>
            <w:rFonts w:asciiTheme="majorHAnsi" w:eastAsiaTheme="minorHAnsi" w:hAnsiTheme="majorHAnsi" w:cstheme="majorHAnsi"/>
            <w:color w:val="0000FF" w:themeColor="hyperlink"/>
            <w:sz w:val="22"/>
            <w:szCs w:val="22"/>
            <w:u w:val="single"/>
            <w:lang w:eastAsia="en-US"/>
          </w:rPr>
          <w:t>investment@arts.qld.gov.au</w:t>
        </w:r>
      </w:hyperlink>
      <w:bookmarkEnd w:id="8"/>
      <w:r w:rsidR="006F3CA5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.</w:t>
      </w:r>
    </w:p>
    <w:p w14:paraId="2BB00851" w14:textId="664CE6F0" w:rsidR="008A41CB" w:rsidRPr="008F49D0" w:rsidRDefault="008F49D0" w:rsidP="000D6BA7">
      <w:pPr>
        <w:spacing w:after="160" w:line="259" w:lineRule="auto"/>
      </w:pPr>
      <w:r w:rsidRPr="008F49D0">
        <w:rPr>
          <w:rFonts w:asciiTheme="majorHAnsi" w:eastAsiaTheme="minorHAnsi" w:hAnsiTheme="majorHAnsi" w:cstheme="majorHAnsi"/>
          <w:color w:val="000000"/>
          <w:sz w:val="22"/>
          <w:szCs w:val="22"/>
          <w:u w:val="single"/>
          <w:lang w:eastAsia="en-US"/>
        </w:rPr>
        <w:t>Note</w:t>
      </w:r>
      <w:r w:rsidRPr="008F49D0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: Arts Queensland reserves the right to modify the Fund Guidelines at any time. Applicants will be notified of changes.</w:t>
      </w:r>
    </w:p>
    <w:sectPr w:rsidR="008A41CB" w:rsidRPr="008F49D0" w:rsidSect="00BC72B2">
      <w:headerReference w:type="first" r:id="rId15"/>
      <w:footerReference w:type="first" r:id="rId16"/>
      <w:pgSz w:w="11906" w:h="16838"/>
      <w:pgMar w:top="263" w:right="1021" w:bottom="851" w:left="1021" w:header="221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2FCEE" w14:textId="77777777" w:rsidR="00932DAC" w:rsidRDefault="00932DAC" w:rsidP="00AC0B97">
      <w:r>
        <w:separator/>
      </w:r>
    </w:p>
  </w:endnote>
  <w:endnote w:type="continuationSeparator" w:id="0">
    <w:p w14:paraId="7C7299B9" w14:textId="77777777" w:rsidR="00932DAC" w:rsidRDefault="00932DAC" w:rsidP="00AC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D6A5" w14:textId="77777777" w:rsidR="00AC0B97" w:rsidRDefault="00AC0B97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563EDCB0" wp14:editId="0B0EAA05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81600" cy="1638000"/>
          <wp:effectExtent l="0" t="0" r="635" b="635"/>
          <wp:wrapNone/>
          <wp:docPr id="1069259868" name="Picture 10692598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600" cy="1638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FD2AA" w14:textId="77777777" w:rsidR="00932DAC" w:rsidRDefault="00932DAC" w:rsidP="00AC0B97">
      <w:r>
        <w:separator/>
      </w:r>
    </w:p>
  </w:footnote>
  <w:footnote w:type="continuationSeparator" w:id="0">
    <w:p w14:paraId="071EDC07" w14:textId="77777777" w:rsidR="00932DAC" w:rsidRDefault="00932DAC" w:rsidP="00AC0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64F41" w14:textId="77777777" w:rsidR="00AC0B97" w:rsidRDefault="001A470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2B8367" wp14:editId="265CEEB8">
          <wp:simplePos x="0" y="0"/>
          <wp:positionH relativeFrom="column">
            <wp:posOffset>-616694</wp:posOffset>
          </wp:positionH>
          <wp:positionV relativeFrom="paragraph">
            <wp:posOffset>-1368425</wp:posOffset>
          </wp:positionV>
          <wp:extent cx="7504386" cy="1000585"/>
          <wp:effectExtent l="0" t="0" r="1905" b="9525"/>
          <wp:wrapNone/>
          <wp:docPr id="241226096" name="Picture 1" descr="A close up of a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813966" name="Picture 1" descr="A close up of a pers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4386" cy="100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6118"/>
    <w:multiLevelType w:val="hybridMultilevel"/>
    <w:tmpl w:val="91E690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F945BE"/>
    <w:multiLevelType w:val="hybridMultilevel"/>
    <w:tmpl w:val="A580C47A"/>
    <w:lvl w:ilvl="0" w:tplc="2CC03DB2">
      <w:start w:val="1"/>
      <w:numFmt w:val="bullet"/>
      <w:pStyle w:val="Heading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94294"/>
    <w:multiLevelType w:val="hybridMultilevel"/>
    <w:tmpl w:val="CE76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87B8F"/>
    <w:multiLevelType w:val="hybridMultilevel"/>
    <w:tmpl w:val="D2FA3AC2"/>
    <w:lvl w:ilvl="0" w:tplc="5A2A5FBE">
      <w:start w:val="1"/>
      <w:numFmt w:val="bullet"/>
      <w:pStyle w:val="Finaldotpoin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066BA"/>
    <w:multiLevelType w:val="hybridMultilevel"/>
    <w:tmpl w:val="7696F940"/>
    <w:lvl w:ilvl="0" w:tplc="0E2E8172">
      <w:start w:val="1"/>
      <w:numFmt w:val="bullet"/>
      <w:pStyle w:val="Dotpointleadin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724D7"/>
    <w:multiLevelType w:val="hybridMultilevel"/>
    <w:tmpl w:val="EE5CD790"/>
    <w:lvl w:ilvl="0" w:tplc="0C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3511564">
    <w:abstractNumId w:val="1"/>
  </w:num>
  <w:num w:numId="2" w16cid:durableId="1713578698">
    <w:abstractNumId w:val="3"/>
  </w:num>
  <w:num w:numId="3" w16cid:durableId="1296331221">
    <w:abstractNumId w:val="4"/>
  </w:num>
  <w:num w:numId="4" w16cid:durableId="201750018">
    <w:abstractNumId w:val="5"/>
  </w:num>
  <w:num w:numId="5" w16cid:durableId="1298340016">
    <w:abstractNumId w:val="0"/>
  </w:num>
  <w:num w:numId="6" w16cid:durableId="1062630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9E"/>
    <w:rsid w:val="000148E9"/>
    <w:rsid w:val="00015123"/>
    <w:rsid w:val="00044B3D"/>
    <w:rsid w:val="00054E63"/>
    <w:rsid w:val="00056925"/>
    <w:rsid w:val="00064481"/>
    <w:rsid w:val="000646F9"/>
    <w:rsid w:val="000C134D"/>
    <w:rsid w:val="000D6BA7"/>
    <w:rsid w:val="00144712"/>
    <w:rsid w:val="001907C0"/>
    <w:rsid w:val="001A4706"/>
    <w:rsid w:val="001B4F1A"/>
    <w:rsid w:val="001D4F06"/>
    <w:rsid w:val="001E68D9"/>
    <w:rsid w:val="001F280D"/>
    <w:rsid w:val="002059DE"/>
    <w:rsid w:val="00210286"/>
    <w:rsid w:val="00223A45"/>
    <w:rsid w:val="00237EAF"/>
    <w:rsid w:val="002729DA"/>
    <w:rsid w:val="002A133B"/>
    <w:rsid w:val="002C4384"/>
    <w:rsid w:val="002C5F89"/>
    <w:rsid w:val="002F78D3"/>
    <w:rsid w:val="0030655F"/>
    <w:rsid w:val="003205D4"/>
    <w:rsid w:val="0039011D"/>
    <w:rsid w:val="003E0904"/>
    <w:rsid w:val="003E5FC4"/>
    <w:rsid w:val="003E789C"/>
    <w:rsid w:val="003F33B6"/>
    <w:rsid w:val="00434C0C"/>
    <w:rsid w:val="00447DE4"/>
    <w:rsid w:val="004942FA"/>
    <w:rsid w:val="00495506"/>
    <w:rsid w:val="00497C47"/>
    <w:rsid w:val="004B0845"/>
    <w:rsid w:val="004C3B92"/>
    <w:rsid w:val="00512BEF"/>
    <w:rsid w:val="00516EF8"/>
    <w:rsid w:val="0051719C"/>
    <w:rsid w:val="00521F36"/>
    <w:rsid w:val="00524335"/>
    <w:rsid w:val="00524450"/>
    <w:rsid w:val="005306D0"/>
    <w:rsid w:val="00531516"/>
    <w:rsid w:val="00555C18"/>
    <w:rsid w:val="00556482"/>
    <w:rsid w:val="005669B7"/>
    <w:rsid w:val="005A5E25"/>
    <w:rsid w:val="005E719B"/>
    <w:rsid w:val="005F45DB"/>
    <w:rsid w:val="00613E44"/>
    <w:rsid w:val="00631521"/>
    <w:rsid w:val="00640C8F"/>
    <w:rsid w:val="00643E9E"/>
    <w:rsid w:val="00670C00"/>
    <w:rsid w:val="00682DCC"/>
    <w:rsid w:val="00683504"/>
    <w:rsid w:val="006B6CBB"/>
    <w:rsid w:val="006D4117"/>
    <w:rsid w:val="006F3CA5"/>
    <w:rsid w:val="00702929"/>
    <w:rsid w:val="007353FD"/>
    <w:rsid w:val="007434F1"/>
    <w:rsid w:val="007571A2"/>
    <w:rsid w:val="007722D0"/>
    <w:rsid w:val="00792509"/>
    <w:rsid w:val="00795958"/>
    <w:rsid w:val="007C5B90"/>
    <w:rsid w:val="007C63F5"/>
    <w:rsid w:val="007D4175"/>
    <w:rsid w:val="007F512D"/>
    <w:rsid w:val="00822EAD"/>
    <w:rsid w:val="00847E48"/>
    <w:rsid w:val="008816DD"/>
    <w:rsid w:val="008A41CB"/>
    <w:rsid w:val="008B219B"/>
    <w:rsid w:val="008B46EE"/>
    <w:rsid w:val="008B4D8B"/>
    <w:rsid w:val="008B6D24"/>
    <w:rsid w:val="008F49D0"/>
    <w:rsid w:val="00900980"/>
    <w:rsid w:val="00932242"/>
    <w:rsid w:val="00932DAC"/>
    <w:rsid w:val="009443A3"/>
    <w:rsid w:val="00944B2F"/>
    <w:rsid w:val="009A1AEC"/>
    <w:rsid w:val="009A45C4"/>
    <w:rsid w:val="009A5A9A"/>
    <w:rsid w:val="009B2279"/>
    <w:rsid w:val="009F1900"/>
    <w:rsid w:val="00A27317"/>
    <w:rsid w:val="00A8008D"/>
    <w:rsid w:val="00A86417"/>
    <w:rsid w:val="00AB76CD"/>
    <w:rsid w:val="00AC0B97"/>
    <w:rsid w:val="00AC75AC"/>
    <w:rsid w:val="00AD74AC"/>
    <w:rsid w:val="00AF6206"/>
    <w:rsid w:val="00B11084"/>
    <w:rsid w:val="00B120B1"/>
    <w:rsid w:val="00B549FD"/>
    <w:rsid w:val="00B613B7"/>
    <w:rsid w:val="00B70181"/>
    <w:rsid w:val="00BA1CC0"/>
    <w:rsid w:val="00BB3E66"/>
    <w:rsid w:val="00BB74A8"/>
    <w:rsid w:val="00BC72B2"/>
    <w:rsid w:val="00BD4B43"/>
    <w:rsid w:val="00BF1431"/>
    <w:rsid w:val="00C2535F"/>
    <w:rsid w:val="00C75194"/>
    <w:rsid w:val="00CA3EB8"/>
    <w:rsid w:val="00CB629E"/>
    <w:rsid w:val="00CF79E5"/>
    <w:rsid w:val="00D02046"/>
    <w:rsid w:val="00D34E01"/>
    <w:rsid w:val="00D44370"/>
    <w:rsid w:val="00D4504B"/>
    <w:rsid w:val="00D60FDD"/>
    <w:rsid w:val="00D77BD7"/>
    <w:rsid w:val="00D9351B"/>
    <w:rsid w:val="00E15A7B"/>
    <w:rsid w:val="00EA2DCD"/>
    <w:rsid w:val="00EF0D70"/>
    <w:rsid w:val="00F03CA5"/>
    <w:rsid w:val="00F56AD9"/>
    <w:rsid w:val="00F665EC"/>
    <w:rsid w:val="00F80AC8"/>
    <w:rsid w:val="00F843E0"/>
    <w:rsid w:val="00FC3CB3"/>
    <w:rsid w:val="00FD386F"/>
    <w:rsid w:val="00FF710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8E450CC"/>
  <w15:docId w15:val="{57471299-74FA-445D-8EAC-B8181E95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0B1"/>
    <w:rPr>
      <w:rFonts w:ascii="Arial" w:hAnsi="Arial"/>
      <w:sz w:val="24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144712"/>
    <w:pPr>
      <w:keepNext/>
      <w:keepLines/>
      <w:spacing w:before="240" w:after="240" w:line="480" w:lineRule="exact"/>
      <w:outlineLvl w:val="0"/>
    </w:pPr>
    <w:rPr>
      <w:rFonts w:eastAsiaTheme="majorEastAsia" w:cstheme="majorBidi"/>
      <w:b/>
      <w:color w:val="000000" w:themeColor="text1"/>
      <w:sz w:val="40"/>
      <w:szCs w:val="32"/>
      <w:lang w:eastAsia="en-US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144712"/>
    <w:pPr>
      <w:keepNext/>
      <w:keepLines/>
      <w:spacing w:before="240" w:after="240" w:line="360" w:lineRule="exact"/>
      <w:outlineLvl w:val="1"/>
    </w:pPr>
    <w:rPr>
      <w:rFonts w:eastAsiaTheme="majorEastAsia" w:cstheme="majorBidi"/>
      <w:b/>
      <w:color w:val="000000" w:themeColor="text1"/>
      <w:sz w:val="32"/>
      <w:szCs w:val="26"/>
      <w:lang w:eastAsia="en-US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144712"/>
    <w:pPr>
      <w:keepNext/>
      <w:keepLines/>
      <w:spacing w:before="240" w:after="240" w:line="320" w:lineRule="exact"/>
      <w:outlineLvl w:val="2"/>
    </w:pPr>
    <w:rPr>
      <w:rFonts w:eastAsiaTheme="majorEastAsia" w:cstheme="majorBidi"/>
      <w:b/>
      <w:color w:val="808080" w:themeColor="background1" w:themeShade="80"/>
      <w:sz w:val="28"/>
      <w:szCs w:val="24"/>
      <w:lang w:eastAsia="en-US"/>
    </w:rPr>
  </w:style>
  <w:style w:type="paragraph" w:styleId="Heading4">
    <w:name w:val="heading 4"/>
    <w:aliases w:val="Dot point"/>
    <w:basedOn w:val="Normal"/>
    <w:next w:val="Normal"/>
    <w:link w:val="Heading4Char"/>
    <w:uiPriority w:val="9"/>
    <w:unhideWhenUsed/>
    <w:rsid w:val="00144712"/>
    <w:pPr>
      <w:keepNext/>
      <w:keepLines/>
      <w:numPr>
        <w:numId w:val="1"/>
      </w:numPr>
      <w:spacing w:before="40" w:line="280" w:lineRule="exact"/>
      <w:ind w:left="714" w:hanging="357"/>
      <w:outlineLvl w:val="3"/>
    </w:pPr>
    <w:rPr>
      <w:rFonts w:eastAsiaTheme="majorEastAsia" w:cstheme="majorBidi"/>
      <w:iCs/>
      <w:color w:val="000000" w:themeColor="text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">
    <w:name w:val="main head"/>
    <w:basedOn w:val="Normal"/>
    <w:rsid w:val="00682DCC"/>
    <w:rPr>
      <w:rFonts w:eastAsia="Times New Roman" w:cs="Arial"/>
      <w:b/>
      <w:bCs/>
      <w:sz w:val="28"/>
      <w:szCs w:val="2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C0B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B9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C0B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B9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9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97"/>
    <w:rPr>
      <w:rFonts w:ascii="Lucida Grande" w:hAnsi="Lucida Grande"/>
      <w:sz w:val="18"/>
      <w:szCs w:val="18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144712"/>
    <w:rPr>
      <w:rFonts w:ascii="Arial" w:eastAsiaTheme="majorEastAsia" w:hAnsi="Arial" w:cstheme="majorBidi"/>
      <w:b/>
      <w:color w:val="000000" w:themeColor="text1"/>
      <w:sz w:val="40"/>
      <w:szCs w:val="32"/>
      <w:lang w:eastAsia="en-US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144712"/>
    <w:rPr>
      <w:rFonts w:ascii="Arial" w:eastAsiaTheme="majorEastAsia" w:hAnsi="Arial" w:cstheme="majorBidi"/>
      <w:b/>
      <w:color w:val="000000" w:themeColor="text1"/>
      <w:sz w:val="32"/>
      <w:szCs w:val="26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144712"/>
    <w:rPr>
      <w:rFonts w:ascii="Arial" w:eastAsiaTheme="majorEastAsia" w:hAnsi="Arial" w:cstheme="majorBidi"/>
      <w:b/>
      <w:color w:val="808080" w:themeColor="background1" w:themeShade="80"/>
      <w:sz w:val="28"/>
      <w:szCs w:val="24"/>
      <w:lang w:eastAsia="en-US"/>
    </w:rPr>
  </w:style>
  <w:style w:type="character" w:customStyle="1" w:styleId="Heading4Char">
    <w:name w:val="Heading 4 Char"/>
    <w:aliases w:val="Dot point Char"/>
    <w:basedOn w:val="DefaultParagraphFont"/>
    <w:link w:val="Heading4"/>
    <w:uiPriority w:val="9"/>
    <w:rsid w:val="00144712"/>
    <w:rPr>
      <w:rFonts w:ascii="Arial" w:eastAsiaTheme="majorEastAsia" w:hAnsi="Arial" w:cstheme="majorBidi"/>
      <w:iCs/>
      <w:color w:val="000000" w:themeColor="text1"/>
      <w:sz w:val="24"/>
      <w:szCs w:val="22"/>
      <w:lang w:eastAsia="en-US"/>
    </w:rPr>
  </w:style>
  <w:style w:type="table" w:customStyle="1" w:styleId="TableGridLight1">
    <w:name w:val="Table Grid Light1"/>
    <w:basedOn w:val="TableNormal"/>
    <w:uiPriority w:val="40"/>
    <w:rsid w:val="00144712"/>
    <w:rPr>
      <w:rFonts w:eastAsiaTheme="minorHAns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otpointleadintext">
    <w:name w:val="Dot point lead in text"/>
    <w:basedOn w:val="Heading4"/>
    <w:qFormat/>
    <w:rsid w:val="00AC75AC"/>
    <w:pPr>
      <w:numPr>
        <w:numId w:val="3"/>
      </w:numPr>
      <w:spacing w:before="240" w:after="240" w:line="240" w:lineRule="exact"/>
    </w:pPr>
  </w:style>
  <w:style w:type="paragraph" w:customStyle="1" w:styleId="Footnotes">
    <w:name w:val="Footnotes"/>
    <w:basedOn w:val="FootnoteText"/>
    <w:rsid w:val="00144712"/>
    <w:rPr>
      <w:sz w:val="16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144712"/>
    <w:pPr>
      <w:spacing w:line="200" w:lineRule="atLeast"/>
    </w:pPr>
    <w:rPr>
      <w:rFonts w:eastAsiaTheme="minorHAnsi"/>
      <w:sz w:val="18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4712"/>
    <w:rPr>
      <w:rFonts w:ascii="Arial" w:eastAsiaTheme="minorHAnsi" w:hAnsi="Arial"/>
      <w:sz w:val="18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144712"/>
    <w:rPr>
      <w:vertAlign w:val="superscript"/>
    </w:rPr>
  </w:style>
  <w:style w:type="paragraph" w:customStyle="1" w:styleId="Finaldotpointtext">
    <w:name w:val="Final dot point text"/>
    <w:basedOn w:val="Dotpointleadintext"/>
    <w:rsid w:val="00144712"/>
    <w:pPr>
      <w:numPr>
        <w:numId w:val="2"/>
      </w:numPr>
      <w:spacing w:before="40" w:line="280" w:lineRule="exact"/>
      <w:ind w:left="714" w:hanging="357"/>
    </w:pPr>
  </w:style>
  <w:style w:type="table" w:styleId="TableGrid">
    <w:name w:val="Table Grid"/>
    <w:basedOn w:val="TableNormal"/>
    <w:uiPriority w:val="59"/>
    <w:rsid w:val="001B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F49D0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02046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rsid w:val="00B701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46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46F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46F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6F9"/>
    <w:rPr>
      <w:rFonts w:ascii="Arial" w:hAnsi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3E5FC4"/>
    <w:pPr>
      <w:widowControl w:val="0"/>
      <w:autoSpaceDE w:val="0"/>
      <w:autoSpaceDN w:val="0"/>
      <w:spacing w:before="6"/>
      <w:ind w:left="992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E5FC4"/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rtsqueensland.smartygrants.com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rts.qld.gov.au/projects-and-initiatives/first-nations-arts-and-cultures-panel/ce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rts.qld.gov.au/supporting-documents-for-open-fund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vestment@arts.qld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fficetemplates.arts.qld.gov.au\officetemplates$\Arts%20Queensland\A4%20portrait%20blue%20hea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FB51E24C43143BA0A34E9AE999B75" ma:contentTypeVersion="15" ma:contentTypeDescription="Create a new document." ma:contentTypeScope="" ma:versionID="0967d4197ca712ca820fc8555ff5dd7c">
  <xsd:schema xmlns:xsd="http://www.w3.org/2001/XMLSchema" xmlns:xs="http://www.w3.org/2001/XMLSchema" xmlns:p="http://schemas.microsoft.com/office/2006/metadata/properties" xmlns:ns2="47115eb8-99f9-4b42-874d-d28f1eabcb08" xmlns:ns3="61bb8257-76e9-4520-a0ab-069fbe06114b" targetNamespace="http://schemas.microsoft.com/office/2006/metadata/properties" ma:root="true" ma:fieldsID="a7f16c9223d3bd7014aebe370b70e208" ns2:_="" ns3:_="">
    <xsd:import namespace="47115eb8-99f9-4b42-874d-d28f1eabcb08"/>
    <xsd:import namespace="61bb8257-76e9-4520-a0ab-069fbe0611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15eb8-99f9-4b42-874d-d28f1eabc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42fc8e2-cac2-4b33-88a2-0be78292ac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b8257-76e9-4520-a0ab-069fbe06114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8416495-b7d0-4feb-a167-ddac44b762d6}" ma:internalName="TaxCatchAll" ma:showField="CatchAllData" ma:web="61bb8257-76e9-4520-a0ab-069fbe061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bb8257-76e9-4520-a0ab-069fbe06114b" xsi:nil="true"/>
    <lcf76f155ced4ddcb4097134ff3c332f xmlns="47115eb8-99f9-4b42-874d-d28f1eabcb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356930-CA58-440C-8B8F-C28C1C4356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F36AA-936E-4EBC-B938-D283FBB4D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115eb8-99f9-4b42-874d-d28f1eabcb08"/>
    <ds:schemaRef ds:uri="61bb8257-76e9-4520-a0ab-069fbe061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88A2D1-7866-404C-9A0B-6477540F27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54A1C4-D656-4A72-BD56-237799F844CE}">
  <ds:schemaRefs>
    <ds:schemaRef ds:uri="http://schemas.microsoft.com/office/2006/metadata/properties"/>
    <ds:schemaRef ds:uri="http://schemas.microsoft.com/office/infopath/2007/PartnerControls"/>
    <ds:schemaRef ds:uri="61bb8257-76e9-4520-a0ab-069fbe06114b"/>
    <ds:schemaRef ds:uri="47115eb8-99f9-4b42-874d-d28f1eabcb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portrait blue header</Template>
  <TotalTime>2</TotalTime>
  <Pages>2</Pages>
  <Words>709</Words>
  <Characters>4281</Characters>
  <Application>Microsoft Office Word</Application>
  <DocSecurity>0</DocSecurity>
  <Lines>95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Arts Queensland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dwright</dc:creator>
  <cp:keywords/>
  <dc:description/>
  <cp:lastModifiedBy>Alison Brearley</cp:lastModifiedBy>
  <cp:revision>3</cp:revision>
  <cp:lastPrinted>2020-11-25T04:23:00Z</cp:lastPrinted>
  <dcterms:created xsi:type="dcterms:W3CDTF">2025-03-03T06:30:00Z</dcterms:created>
  <dcterms:modified xsi:type="dcterms:W3CDTF">2025-03-03T06:31:00Z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0x010100BC7FB51E24C43143BA0A34E9AE999B75</vt:lpwstr>
  </property>
  <property fmtid="{D5CDD505-2E9C-101B-9397-08002B2CF9AE}" pid="3" name="MediaServiceImageTags">
    <vt:lpwstr/>
  </property>
</Properties>
</file>