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5A19" w14:textId="77777777"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  <w:r w:rsidRPr="00CB5F82">
        <w:rPr>
          <w:rFonts w:ascii="Arial" w:hAnsi="Arial" w:cs="Arial"/>
          <w:b/>
          <w:sz w:val="44"/>
          <w:szCs w:val="44"/>
        </w:rPr>
        <w:t>First Nations Commissioning Fund</w:t>
      </w:r>
    </w:p>
    <w:p w14:paraId="4ACF3FAE" w14:textId="77777777"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</w:p>
    <w:p w14:paraId="0BCAE4CF" w14:textId="77777777"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  <w:r w:rsidRPr="00CB5F82">
        <w:rPr>
          <w:rFonts w:ascii="Arial" w:hAnsi="Arial" w:cs="Arial"/>
          <w:b/>
          <w:sz w:val="44"/>
          <w:szCs w:val="44"/>
        </w:rPr>
        <w:t>Frequently Asked Questions (FAQs)</w:t>
      </w:r>
    </w:p>
    <w:p w14:paraId="01B89093" w14:textId="77777777" w:rsidR="005625A2" w:rsidRPr="00CB5F82" w:rsidRDefault="005625A2" w:rsidP="005625A2">
      <w:pPr>
        <w:rPr>
          <w:rFonts w:ascii="Arial" w:hAnsi="Arial" w:cs="Arial"/>
          <w:b/>
          <w:sz w:val="44"/>
          <w:szCs w:val="44"/>
        </w:rPr>
      </w:pPr>
    </w:p>
    <w:p w14:paraId="208F13CC" w14:textId="77777777"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>Is this funding only for Aboriginal and Torres Strait Islander applicants?</w:t>
      </w:r>
    </w:p>
    <w:p w14:paraId="2BF73C06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46C68487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Applicants must be Aboriginal and/or Torres Strait Islander peoples or organisations to be eligible to apply to t</w:t>
      </w:r>
      <w:r w:rsidRPr="00CB5F82">
        <w:rPr>
          <w:rFonts w:ascii="Arial" w:hAnsi="Arial" w:cs="Arial"/>
          <w:szCs w:val="24"/>
        </w:rPr>
        <w:t xml:space="preserve">he </w:t>
      </w:r>
      <w:r w:rsidRPr="00DC23CA">
        <w:rPr>
          <w:rFonts w:ascii="Arial" w:hAnsi="Arial" w:cs="Arial"/>
          <w:szCs w:val="24"/>
        </w:rPr>
        <w:t>First Nations Commissioning Fund.</w:t>
      </w:r>
      <w:r w:rsidRPr="00CB5F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This fund is </w:t>
      </w:r>
      <w:r w:rsidRPr="00CB5F82">
        <w:rPr>
          <w:rFonts w:ascii="Arial" w:hAnsi="Arial" w:cs="Arial"/>
          <w:szCs w:val="24"/>
        </w:rPr>
        <w:t xml:space="preserve">part of the </w:t>
      </w:r>
      <w:r w:rsidRPr="00DC23CA">
        <w:rPr>
          <w:rFonts w:ascii="Arial" w:hAnsi="Arial" w:cs="Arial"/>
          <w:szCs w:val="24"/>
        </w:rPr>
        <w:t xml:space="preserve">Backing Indigenous Arts (BIA) </w:t>
      </w:r>
      <w:r w:rsidRPr="00CB5F82">
        <w:rPr>
          <w:rFonts w:ascii="Arial" w:hAnsi="Arial" w:cs="Arial"/>
          <w:szCs w:val="24"/>
        </w:rPr>
        <w:t>initiative</w:t>
      </w:r>
      <w:r>
        <w:rPr>
          <w:rFonts w:ascii="Arial" w:hAnsi="Arial" w:cs="Arial"/>
          <w:szCs w:val="24"/>
        </w:rPr>
        <w:t>, which</w:t>
      </w:r>
      <w:r w:rsidRPr="00CB5F82">
        <w:rPr>
          <w:rFonts w:ascii="Arial" w:hAnsi="Arial" w:cs="Arial"/>
          <w:szCs w:val="24"/>
        </w:rPr>
        <w:t xml:space="preserve"> aims to support sustainable and ethical Aboriginal and Torres Strait Islander arts industries. </w:t>
      </w:r>
    </w:p>
    <w:p w14:paraId="48D6FA6C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7A51D0BB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Arts Queensland encourages applicants to consider working in collaboration</w:t>
      </w:r>
      <w:r>
        <w:rPr>
          <w:rFonts w:ascii="Arial" w:hAnsi="Arial" w:cs="Arial"/>
          <w:szCs w:val="24"/>
        </w:rPr>
        <w:t xml:space="preserve"> or partnership</w:t>
      </w:r>
      <w:r w:rsidRPr="00CB5F82">
        <w:rPr>
          <w:rFonts w:ascii="Arial" w:hAnsi="Arial" w:cs="Arial"/>
          <w:szCs w:val="24"/>
        </w:rPr>
        <w:t xml:space="preserve"> with other artists, groups and organisations where </w:t>
      </w:r>
      <w:r>
        <w:rPr>
          <w:rFonts w:ascii="Arial" w:hAnsi="Arial" w:cs="Arial"/>
          <w:szCs w:val="24"/>
        </w:rPr>
        <w:t>appropriate</w:t>
      </w:r>
      <w:r w:rsidRPr="00CB5F82">
        <w:rPr>
          <w:rFonts w:ascii="Arial" w:hAnsi="Arial" w:cs="Arial"/>
          <w:szCs w:val="24"/>
        </w:rPr>
        <w:t xml:space="preserve"> to develop new works. </w:t>
      </w:r>
    </w:p>
    <w:p w14:paraId="2FC18B6C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2F0E80E2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Non-Indigenous </w:t>
      </w:r>
      <w:r w:rsidRPr="00CB5F82">
        <w:rPr>
          <w:rFonts w:ascii="Arial" w:hAnsi="Arial" w:cs="Arial"/>
          <w:szCs w:val="24"/>
        </w:rPr>
        <w:t xml:space="preserve">artists, collectives or organisations </w:t>
      </w:r>
      <w:r>
        <w:rPr>
          <w:rFonts w:ascii="Arial" w:hAnsi="Arial" w:cs="Arial"/>
          <w:szCs w:val="24"/>
        </w:rPr>
        <w:t xml:space="preserve">can pursue </w:t>
      </w:r>
      <w:r w:rsidRPr="00CB5F82">
        <w:rPr>
          <w:rFonts w:ascii="Arial" w:hAnsi="Arial" w:cs="Arial"/>
          <w:szCs w:val="24"/>
        </w:rPr>
        <w:t xml:space="preserve">other funding opportunities available, including </w:t>
      </w:r>
      <w:hyperlink r:id="rId8" w:history="1">
        <w:r w:rsidRPr="00CB5F82">
          <w:rPr>
            <w:rStyle w:val="Hyperlink"/>
            <w:rFonts w:ascii="Arial" w:hAnsi="Arial" w:cs="Arial"/>
            <w:szCs w:val="24"/>
          </w:rPr>
          <w:t>Queensland Arts Showcase Program</w:t>
        </w:r>
      </w:hyperlink>
      <w:r w:rsidRPr="00CB5F82">
        <w:rPr>
          <w:rFonts w:ascii="Arial" w:hAnsi="Arial" w:cs="Arial"/>
          <w:szCs w:val="24"/>
        </w:rPr>
        <w:t xml:space="preserve"> (QASP), </w:t>
      </w:r>
      <w:hyperlink r:id="rId9" w:history="1">
        <w:r w:rsidRPr="00DC23CA">
          <w:rPr>
            <w:rStyle w:val="Hyperlink"/>
            <w:rFonts w:ascii="Arial" w:hAnsi="Arial" w:cs="Arial"/>
            <w:szCs w:val="24"/>
          </w:rPr>
          <w:t xml:space="preserve">First Night </w:t>
        </w:r>
        <w:proofErr w:type="gramStart"/>
        <w:r w:rsidRPr="00DC23CA">
          <w:rPr>
            <w:rStyle w:val="Hyperlink"/>
            <w:rFonts w:ascii="Arial" w:hAnsi="Arial" w:cs="Arial"/>
            <w:szCs w:val="24"/>
          </w:rPr>
          <w:t>Showcase  -</w:t>
        </w:r>
        <w:proofErr w:type="gramEnd"/>
        <w:r w:rsidRPr="00DC23CA">
          <w:rPr>
            <w:rStyle w:val="Hyperlink"/>
            <w:rFonts w:ascii="Arial" w:hAnsi="Arial" w:cs="Arial"/>
            <w:szCs w:val="24"/>
          </w:rPr>
          <w:t xml:space="preserve"> Bulmba-ja</w:t>
        </w:r>
      </w:hyperlink>
      <w:r>
        <w:rPr>
          <w:rFonts w:ascii="Arial" w:hAnsi="Arial" w:cs="Arial"/>
          <w:szCs w:val="24"/>
        </w:rPr>
        <w:t xml:space="preserve"> and</w:t>
      </w:r>
      <w:r w:rsidRPr="00CB5F82">
        <w:rPr>
          <w:rFonts w:ascii="Arial" w:hAnsi="Arial" w:cs="Arial"/>
          <w:szCs w:val="24"/>
        </w:rPr>
        <w:t xml:space="preserve"> </w:t>
      </w:r>
      <w:hyperlink r:id="rId10" w:history="1">
        <w:r w:rsidRPr="00CB5F82">
          <w:rPr>
            <w:rStyle w:val="Hyperlink"/>
            <w:rFonts w:ascii="Arial" w:hAnsi="Arial" w:cs="Arial"/>
            <w:szCs w:val="24"/>
          </w:rPr>
          <w:t>Playing Queensland Fund</w:t>
        </w:r>
      </w:hyperlink>
      <w:r w:rsidRPr="00CB5F82">
        <w:rPr>
          <w:rFonts w:ascii="Arial" w:hAnsi="Arial" w:cs="Arial"/>
          <w:szCs w:val="24"/>
        </w:rPr>
        <w:t xml:space="preserve">. </w:t>
      </w:r>
    </w:p>
    <w:p w14:paraId="5A731EFD" w14:textId="77777777" w:rsidR="005625A2" w:rsidRDefault="005625A2" w:rsidP="005625A2">
      <w:pPr>
        <w:rPr>
          <w:rFonts w:ascii="Arial" w:hAnsi="Arial" w:cs="Arial"/>
          <w:szCs w:val="24"/>
        </w:rPr>
      </w:pPr>
    </w:p>
    <w:p w14:paraId="0D78B54B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 xml:space="preserve">In response to COVID-19, Arts Queensland has also released several COVID-19 specific funding. Visit </w:t>
      </w:r>
      <w:hyperlink r:id="rId11" w:history="1">
        <w:r w:rsidRPr="00CB5F82">
          <w:rPr>
            <w:rStyle w:val="Hyperlink"/>
            <w:rFonts w:ascii="Arial" w:hAnsi="Arial" w:cs="Arial"/>
            <w:szCs w:val="24"/>
          </w:rPr>
          <w:t>www.arts.qld.gov.au/aq-funding</w:t>
        </w:r>
      </w:hyperlink>
      <w:r w:rsidRPr="00CB5F82">
        <w:rPr>
          <w:rFonts w:ascii="Arial" w:hAnsi="Arial" w:cs="Arial"/>
          <w:szCs w:val="24"/>
        </w:rPr>
        <w:t xml:space="preserve"> to see if there may be other funds that suit you</w:t>
      </w:r>
      <w:r>
        <w:rPr>
          <w:rFonts w:ascii="Arial" w:hAnsi="Arial" w:cs="Arial"/>
          <w:szCs w:val="24"/>
        </w:rPr>
        <w:t>r</w:t>
      </w:r>
      <w:r w:rsidRPr="00CB5F82">
        <w:rPr>
          <w:rFonts w:ascii="Arial" w:hAnsi="Arial" w:cs="Arial"/>
          <w:szCs w:val="24"/>
        </w:rPr>
        <w:t xml:space="preserve"> project/activity.</w:t>
      </w:r>
    </w:p>
    <w:p w14:paraId="6ACFA881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3B8047C9" w14:textId="77777777"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>Can I submit one application to deliver multiple activities?</w:t>
      </w:r>
    </w:p>
    <w:p w14:paraId="434ECBA7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40E79325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Applications</w:t>
      </w:r>
      <w:r>
        <w:rPr>
          <w:rFonts w:ascii="Arial" w:hAnsi="Arial" w:cs="Arial"/>
          <w:szCs w:val="24"/>
        </w:rPr>
        <w:t xml:space="preserve"> to the First Nations Commissioning Fund</w:t>
      </w:r>
      <w:r w:rsidRPr="00CB5F82">
        <w:rPr>
          <w:rFonts w:ascii="Arial" w:hAnsi="Arial" w:cs="Arial"/>
          <w:szCs w:val="24"/>
        </w:rPr>
        <w:t xml:space="preserve"> are limited to one successful application per calendar year/round</w:t>
      </w:r>
      <w:r>
        <w:rPr>
          <w:rFonts w:ascii="Arial" w:hAnsi="Arial" w:cs="Arial"/>
          <w:szCs w:val="24"/>
        </w:rPr>
        <w:t xml:space="preserve"> and can be for a singular project or a program of connected activities such as a workshop or festival program.</w:t>
      </w:r>
    </w:p>
    <w:p w14:paraId="0F04C53E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450F83FC" w14:textId="77777777"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>Applying as an existing recipient of Arts Queensland funding</w:t>
      </w:r>
    </w:p>
    <w:p w14:paraId="7F4737AE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6A3005F2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 xml:space="preserve">If your organisation is the recipient of </w:t>
      </w:r>
      <w:r>
        <w:rPr>
          <w:rFonts w:ascii="Arial" w:hAnsi="Arial" w:cs="Arial"/>
          <w:szCs w:val="24"/>
        </w:rPr>
        <w:t>operational</w:t>
      </w:r>
      <w:r w:rsidRPr="00CB5F82">
        <w:rPr>
          <w:rFonts w:ascii="Arial" w:hAnsi="Arial" w:cs="Arial"/>
          <w:szCs w:val="24"/>
        </w:rPr>
        <w:t xml:space="preserve"> funding through Arts Queensland, your application must demonstrate how the activity differs from what the organisation is currently funded to deliver. These applicants should not include </w:t>
      </w:r>
      <w:r>
        <w:rPr>
          <w:rFonts w:ascii="Arial" w:hAnsi="Arial" w:cs="Arial"/>
          <w:szCs w:val="24"/>
        </w:rPr>
        <w:t xml:space="preserve">general </w:t>
      </w:r>
      <w:r w:rsidRPr="00CB5F82">
        <w:rPr>
          <w:rFonts w:ascii="Arial" w:hAnsi="Arial" w:cs="Arial"/>
          <w:szCs w:val="24"/>
        </w:rPr>
        <w:t>administration</w:t>
      </w:r>
      <w:r>
        <w:rPr>
          <w:rFonts w:ascii="Arial" w:hAnsi="Arial" w:cs="Arial"/>
          <w:szCs w:val="24"/>
        </w:rPr>
        <w:t>/operational</w:t>
      </w:r>
      <w:r w:rsidRPr="00CB5F82">
        <w:rPr>
          <w:rFonts w:ascii="Arial" w:hAnsi="Arial" w:cs="Arial"/>
          <w:szCs w:val="24"/>
        </w:rPr>
        <w:t xml:space="preserve"> costs in their </w:t>
      </w:r>
      <w:r w:rsidRPr="00DC23CA">
        <w:rPr>
          <w:rFonts w:ascii="Arial" w:hAnsi="Arial" w:cs="Arial"/>
          <w:szCs w:val="24"/>
        </w:rPr>
        <w:t>First Nations Commissioning Fund</w:t>
      </w:r>
      <w:r w:rsidRPr="00CB5F82">
        <w:rPr>
          <w:rFonts w:ascii="Arial" w:hAnsi="Arial" w:cs="Arial"/>
          <w:szCs w:val="24"/>
        </w:rPr>
        <w:t xml:space="preserve"> application.</w:t>
      </w:r>
    </w:p>
    <w:p w14:paraId="4F60F8F1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563B2232" w14:textId="77777777"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 w:rsidRPr="00CB5F82">
        <w:rPr>
          <w:rFonts w:ascii="Arial" w:hAnsi="Arial" w:cs="Arial"/>
          <w:b/>
          <w:sz w:val="32"/>
          <w:szCs w:val="32"/>
        </w:rPr>
        <w:t xml:space="preserve">What does </w:t>
      </w:r>
      <w:r>
        <w:rPr>
          <w:rFonts w:ascii="Arial" w:hAnsi="Arial" w:cs="Arial"/>
          <w:b/>
          <w:sz w:val="32"/>
          <w:szCs w:val="32"/>
        </w:rPr>
        <w:t>‘</w:t>
      </w:r>
      <w:r w:rsidRPr="00CB5F82">
        <w:rPr>
          <w:rFonts w:ascii="Arial" w:hAnsi="Arial" w:cs="Arial"/>
          <w:b/>
          <w:sz w:val="32"/>
          <w:szCs w:val="32"/>
        </w:rPr>
        <w:t>in-kind</w:t>
      </w:r>
      <w:r>
        <w:rPr>
          <w:rFonts w:ascii="Arial" w:hAnsi="Arial" w:cs="Arial"/>
          <w:b/>
          <w:sz w:val="32"/>
          <w:szCs w:val="32"/>
        </w:rPr>
        <w:t>’</w:t>
      </w:r>
      <w:r w:rsidRPr="00CB5F82">
        <w:rPr>
          <w:rFonts w:ascii="Arial" w:hAnsi="Arial" w:cs="Arial"/>
          <w:b/>
          <w:sz w:val="32"/>
          <w:szCs w:val="32"/>
        </w:rPr>
        <w:t xml:space="preserve"> mean in the budget section?</w:t>
      </w:r>
    </w:p>
    <w:p w14:paraId="359BC08A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333648F2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t>In-kind</w:t>
      </w:r>
      <w:r>
        <w:rPr>
          <w:rFonts w:ascii="Arial" w:hAnsi="Arial" w:cs="Arial"/>
          <w:szCs w:val="24"/>
        </w:rPr>
        <w:t xml:space="preserve"> resources</w:t>
      </w:r>
      <w:r w:rsidRPr="00CB5F82">
        <w:rPr>
          <w:rFonts w:ascii="Arial" w:hAnsi="Arial" w:cs="Arial"/>
          <w:szCs w:val="24"/>
        </w:rPr>
        <w:t xml:space="preserve"> are services, </w:t>
      </w:r>
      <w:r>
        <w:rPr>
          <w:rFonts w:ascii="Arial" w:hAnsi="Arial" w:cs="Arial"/>
          <w:szCs w:val="24"/>
        </w:rPr>
        <w:t xml:space="preserve">expertise, </w:t>
      </w:r>
      <w:r w:rsidRPr="00CB5F82">
        <w:rPr>
          <w:rFonts w:ascii="Arial" w:hAnsi="Arial" w:cs="Arial"/>
          <w:szCs w:val="24"/>
        </w:rPr>
        <w:t>materials</w:t>
      </w:r>
      <w:r>
        <w:rPr>
          <w:rFonts w:ascii="Arial" w:hAnsi="Arial" w:cs="Arial"/>
          <w:szCs w:val="24"/>
        </w:rPr>
        <w:t xml:space="preserve"> and</w:t>
      </w:r>
      <w:r w:rsidRPr="00CB5F82">
        <w:rPr>
          <w:rFonts w:ascii="Arial" w:hAnsi="Arial" w:cs="Arial"/>
          <w:szCs w:val="24"/>
        </w:rPr>
        <w:t xml:space="preserve"> time that are </w:t>
      </w:r>
      <w:r>
        <w:rPr>
          <w:rFonts w:ascii="Arial" w:hAnsi="Arial" w:cs="Arial"/>
          <w:szCs w:val="24"/>
        </w:rPr>
        <w:t xml:space="preserve">contributed </w:t>
      </w:r>
      <w:r w:rsidRPr="00CB5F82">
        <w:rPr>
          <w:rFonts w:ascii="Arial" w:hAnsi="Arial" w:cs="Arial"/>
          <w:szCs w:val="24"/>
        </w:rPr>
        <w:t>to your project but do not receive payment</w:t>
      </w:r>
      <w:r>
        <w:rPr>
          <w:rFonts w:ascii="Arial" w:hAnsi="Arial" w:cs="Arial"/>
          <w:szCs w:val="24"/>
        </w:rPr>
        <w:t xml:space="preserve"> through the project </w:t>
      </w:r>
      <w:r w:rsidRPr="00CB5F82">
        <w:rPr>
          <w:rFonts w:ascii="Arial" w:hAnsi="Arial" w:cs="Arial"/>
          <w:szCs w:val="24"/>
        </w:rPr>
        <w:t xml:space="preserve">funding. </w:t>
      </w:r>
    </w:p>
    <w:p w14:paraId="44994B73" w14:textId="77777777" w:rsidR="005625A2" w:rsidRDefault="005625A2" w:rsidP="005625A2">
      <w:pPr>
        <w:rPr>
          <w:rFonts w:ascii="Arial" w:hAnsi="Arial" w:cs="Arial"/>
          <w:szCs w:val="24"/>
        </w:rPr>
      </w:pPr>
      <w:r w:rsidRPr="00CB5F82">
        <w:rPr>
          <w:rFonts w:ascii="Arial" w:hAnsi="Arial" w:cs="Arial"/>
          <w:szCs w:val="24"/>
        </w:rPr>
        <w:lastRenderedPageBreak/>
        <w:t>Including in-kind</w:t>
      </w:r>
      <w:r>
        <w:rPr>
          <w:rFonts w:ascii="Arial" w:hAnsi="Arial" w:cs="Arial"/>
          <w:szCs w:val="24"/>
        </w:rPr>
        <w:t xml:space="preserve"> and financial contributions in your application</w:t>
      </w:r>
      <w:r w:rsidRPr="00CB5F82">
        <w:rPr>
          <w:rFonts w:ascii="Arial" w:hAnsi="Arial" w:cs="Arial"/>
          <w:szCs w:val="24"/>
        </w:rPr>
        <w:t xml:space="preserve"> budget is important </w:t>
      </w:r>
      <w:r>
        <w:rPr>
          <w:rFonts w:ascii="Arial" w:hAnsi="Arial" w:cs="Arial"/>
          <w:szCs w:val="24"/>
        </w:rPr>
        <w:t xml:space="preserve">in demonstrating to </w:t>
      </w:r>
      <w:r w:rsidRPr="00CB5F82">
        <w:rPr>
          <w:rFonts w:ascii="Arial" w:hAnsi="Arial" w:cs="Arial"/>
          <w:szCs w:val="24"/>
        </w:rPr>
        <w:t xml:space="preserve">the </w:t>
      </w:r>
      <w:r w:rsidRPr="00DC23CA">
        <w:rPr>
          <w:rFonts w:ascii="Arial" w:hAnsi="Arial" w:cs="Arial"/>
          <w:szCs w:val="24"/>
        </w:rPr>
        <w:t>First Nations Commissioning Fund</w:t>
      </w:r>
      <w:r>
        <w:rPr>
          <w:rFonts w:ascii="Arial" w:hAnsi="Arial" w:cs="Arial"/>
          <w:szCs w:val="24"/>
        </w:rPr>
        <w:t xml:space="preserve"> Assessment Panel</w:t>
      </w:r>
      <w:r w:rsidRPr="00CB5F82">
        <w:rPr>
          <w:rFonts w:ascii="Arial" w:hAnsi="Arial" w:cs="Arial"/>
          <w:szCs w:val="24"/>
        </w:rPr>
        <w:t xml:space="preserve"> that you/your organisation and/or other partners are committed and contributing to your project in a</w:t>
      </w:r>
      <w:r>
        <w:rPr>
          <w:rFonts w:ascii="Arial" w:hAnsi="Arial" w:cs="Arial"/>
          <w:szCs w:val="24"/>
        </w:rPr>
        <w:t>ddition to receiving funding.</w:t>
      </w:r>
    </w:p>
    <w:p w14:paraId="47F044F5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67923E19" w14:textId="77777777" w:rsidR="005625A2" w:rsidRPr="00CB5F82" w:rsidRDefault="005625A2" w:rsidP="005625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Does this fund have a matched funding ratio</w:t>
      </w:r>
      <w:r w:rsidRPr="00CB5F82">
        <w:rPr>
          <w:rFonts w:ascii="Arial" w:hAnsi="Arial" w:cs="Arial"/>
          <w:b/>
          <w:sz w:val="32"/>
          <w:szCs w:val="32"/>
        </w:rPr>
        <w:t>?</w:t>
      </w:r>
    </w:p>
    <w:p w14:paraId="70652FC7" w14:textId="77777777" w:rsidR="005625A2" w:rsidRPr="00CB5F82" w:rsidRDefault="005625A2" w:rsidP="005625A2">
      <w:pPr>
        <w:rPr>
          <w:rFonts w:ascii="Arial" w:hAnsi="Arial" w:cs="Arial"/>
          <w:szCs w:val="24"/>
        </w:rPr>
      </w:pPr>
      <w:bookmarkStart w:id="0" w:name="_GoBack"/>
    </w:p>
    <w:bookmarkEnd w:id="0"/>
    <w:p w14:paraId="74E6D84E" w14:textId="77777777" w:rsidR="005625A2" w:rsidRPr="00CB5F82" w:rsidRDefault="005625A2" w:rsidP="005625A2">
      <w:pPr>
        <w:rPr>
          <w:rFonts w:ascii="Arial" w:hAnsi="Arial" w:cs="Arial"/>
          <w:szCs w:val="24"/>
        </w:rPr>
      </w:pPr>
      <w:r w:rsidRPr="008932CD">
        <w:rPr>
          <w:rFonts w:ascii="Arial" w:hAnsi="Arial" w:cs="Arial"/>
          <w:szCs w:val="24"/>
        </w:rPr>
        <w:t xml:space="preserve">There is not a specific amount you must contribute to the project budget in the application nor is there a </w:t>
      </w:r>
      <w:r>
        <w:rPr>
          <w:rFonts w:ascii="Arial" w:hAnsi="Arial" w:cs="Arial"/>
          <w:szCs w:val="24"/>
        </w:rPr>
        <w:t xml:space="preserve">matched funding </w:t>
      </w:r>
      <w:r w:rsidRPr="008932CD">
        <w:rPr>
          <w:rFonts w:ascii="Arial" w:hAnsi="Arial" w:cs="Arial"/>
          <w:szCs w:val="24"/>
        </w:rPr>
        <w:t xml:space="preserve">ratio, however in-kind and cash contributions are important and highly favoured </w:t>
      </w:r>
      <w:r>
        <w:rPr>
          <w:rFonts w:ascii="Arial" w:hAnsi="Arial" w:cs="Arial"/>
          <w:szCs w:val="24"/>
        </w:rPr>
        <w:t>during the assessment process.  Please note that if you are applying for a large-scale commission (up to $100,000), you cannot apply for 100% of project costs.</w:t>
      </w:r>
    </w:p>
    <w:p w14:paraId="570521A5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7AE893C6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477A1528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318A6DAF" w14:textId="77777777" w:rsidR="005625A2" w:rsidRPr="00CB5F82" w:rsidRDefault="005625A2" w:rsidP="005625A2">
      <w:pPr>
        <w:rPr>
          <w:rFonts w:ascii="Arial" w:hAnsi="Arial" w:cs="Arial"/>
          <w:szCs w:val="24"/>
        </w:rPr>
      </w:pPr>
    </w:p>
    <w:p w14:paraId="3867FFB5" w14:textId="77777777" w:rsidR="007627FC" w:rsidRPr="005625A2" w:rsidRDefault="007627FC" w:rsidP="005625A2"/>
    <w:sectPr w:rsidR="007627FC" w:rsidRPr="005625A2" w:rsidSect="004A4D7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30" w:right="612" w:bottom="737" w:left="1440" w:header="720" w:footer="1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CB64" w14:textId="77777777" w:rsidR="00F046AE" w:rsidRDefault="00F046AE" w:rsidP="00AC0B97">
      <w:r>
        <w:separator/>
      </w:r>
    </w:p>
  </w:endnote>
  <w:endnote w:type="continuationSeparator" w:id="0">
    <w:p w14:paraId="6B360607" w14:textId="77777777" w:rsidR="00F046AE" w:rsidRDefault="00F046AE" w:rsidP="00A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taNormalLF-Roma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7500" w14:textId="549ACAC5" w:rsidR="00A24F7D" w:rsidRDefault="00A24F7D" w:rsidP="00A24F7D">
    <w:pPr>
      <w:pStyle w:val="Footer"/>
      <w:tabs>
        <w:tab w:val="clear" w:pos="4320"/>
        <w:tab w:val="clear" w:pos="8640"/>
        <w:tab w:val="left" w:pos="2359"/>
      </w:tabs>
    </w:pPr>
    <w:r>
      <w:tab/>
    </w:r>
  </w:p>
  <w:p w14:paraId="047B6184" w14:textId="77777777" w:rsidR="00A24F7D" w:rsidRDefault="00A24F7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7E24661" wp14:editId="0010512F">
          <wp:simplePos x="0" y="0"/>
          <wp:positionH relativeFrom="column">
            <wp:posOffset>-958850</wp:posOffset>
          </wp:positionH>
          <wp:positionV relativeFrom="paragraph">
            <wp:posOffset>143559</wp:posOffset>
          </wp:positionV>
          <wp:extent cx="7654660" cy="109264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660" cy="1092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A417" w14:textId="74832ED9" w:rsidR="00AC0B97" w:rsidRDefault="007F4390" w:rsidP="00A24F7D">
    <w:pPr>
      <w:pStyle w:val="Footer"/>
      <w:tabs>
        <w:tab w:val="clear" w:pos="4320"/>
        <w:tab w:val="clear" w:pos="8640"/>
        <w:tab w:val="left" w:pos="2359"/>
      </w:tabs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CBA28BD" wp14:editId="6CB9B818">
          <wp:simplePos x="0" y="0"/>
          <wp:positionH relativeFrom="column">
            <wp:posOffset>-973455</wp:posOffset>
          </wp:positionH>
          <wp:positionV relativeFrom="paragraph">
            <wp:posOffset>154305</wp:posOffset>
          </wp:positionV>
          <wp:extent cx="7654660" cy="10926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660" cy="1092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F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942A" w14:textId="77777777" w:rsidR="00F046AE" w:rsidRDefault="00F046AE" w:rsidP="00AC0B97">
      <w:r>
        <w:separator/>
      </w:r>
    </w:p>
  </w:footnote>
  <w:footnote w:type="continuationSeparator" w:id="0">
    <w:p w14:paraId="5588A397" w14:textId="77777777" w:rsidR="00F046AE" w:rsidRDefault="00F046AE" w:rsidP="00AC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9AD1" w14:textId="77777777" w:rsidR="00A24F7D" w:rsidRDefault="00A24F7D" w:rsidP="00A24F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16C2ABB" wp14:editId="4DB00380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8C61E" w14:textId="77777777" w:rsidR="00A24F7D" w:rsidRDefault="00A2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8EED" w14:textId="77777777" w:rsidR="00AC0B97" w:rsidRDefault="007F43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4999436" wp14:editId="72D7D2AD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B9"/>
    <w:multiLevelType w:val="hybridMultilevel"/>
    <w:tmpl w:val="1800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84C"/>
    <w:multiLevelType w:val="hybridMultilevel"/>
    <w:tmpl w:val="9B9C4B20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D33"/>
    <w:multiLevelType w:val="hybridMultilevel"/>
    <w:tmpl w:val="056C8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30"/>
    <w:multiLevelType w:val="hybridMultilevel"/>
    <w:tmpl w:val="5DCE3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62D"/>
    <w:multiLevelType w:val="hybridMultilevel"/>
    <w:tmpl w:val="15B8B3E2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5C16"/>
    <w:multiLevelType w:val="hybridMultilevel"/>
    <w:tmpl w:val="08F29EDC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04D4"/>
    <w:multiLevelType w:val="hybridMultilevel"/>
    <w:tmpl w:val="C12063E4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2219"/>
    <w:multiLevelType w:val="hybridMultilevel"/>
    <w:tmpl w:val="98F8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53636"/>
    <w:multiLevelType w:val="hybridMultilevel"/>
    <w:tmpl w:val="DD06B788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0E8"/>
    <w:multiLevelType w:val="hybridMultilevel"/>
    <w:tmpl w:val="D8A6F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7EA0"/>
    <w:multiLevelType w:val="hybridMultilevel"/>
    <w:tmpl w:val="1072599C"/>
    <w:lvl w:ilvl="0" w:tplc="F404D5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56B95"/>
    <w:multiLevelType w:val="hybridMultilevel"/>
    <w:tmpl w:val="0F442A3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E"/>
    <w:rsid w:val="0002758E"/>
    <w:rsid w:val="00054E63"/>
    <w:rsid w:val="0009284F"/>
    <w:rsid w:val="000F6206"/>
    <w:rsid w:val="001E23E9"/>
    <w:rsid w:val="001F317C"/>
    <w:rsid w:val="00213A9C"/>
    <w:rsid w:val="00223A45"/>
    <w:rsid w:val="00237EAF"/>
    <w:rsid w:val="002A6FDC"/>
    <w:rsid w:val="002C5F89"/>
    <w:rsid w:val="002F7417"/>
    <w:rsid w:val="0030655F"/>
    <w:rsid w:val="003E0F6A"/>
    <w:rsid w:val="004312BD"/>
    <w:rsid w:val="00437613"/>
    <w:rsid w:val="004942FA"/>
    <w:rsid w:val="004A4D74"/>
    <w:rsid w:val="005625A2"/>
    <w:rsid w:val="00682DCC"/>
    <w:rsid w:val="00733EE8"/>
    <w:rsid w:val="007627FC"/>
    <w:rsid w:val="007C63F5"/>
    <w:rsid w:val="007F4390"/>
    <w:rsid w:val="007F512D"/>
    <w:rsid w:val="00836C49"/>
    <w:rsid w:val="008A5D2F"/>
    <w:rsid w:val="009F4CB2"/>
    <w:rsid w:val="00A24F7D"/>
    <w:rsid w:val="00AA7DAE"/>
    <w:rsid w:val="00AC0B97"/>
    <w:rsid w:val="00AF6206"/>
    <w:rsid w:val="00B54285"/>
    <w:rsid w:val="00B549FD"/>
    <w:rsid w:val="00BB74A8"/>
    <w:rsid w:val="00BF1431"/>
    <w:rsid w:val="00E31FAD"/>
    <w:rsid w:val="00E66327"/>
    <w:rsid w:val="00EF236A"/>
    <w:rsid w:val="00F046AE"/>
    <w:rsid w:val="00F87F85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D0D399"/>
  <w15:docId w15:val="{F0B34394-1336-40B8-85BB-9DC2A9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F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Normal"/>
    <w:qFormat/>
    <w:rsid w:val="00682DCC"/>
    <w:rPr>
      <w:rFonts w:ascii="Arial" w:eastAsia="Times New Roman" w:hAnsi="Arial" w:cs="Arial"/>
      <w:b/>
      <w:bCs/>
      <w:sz w:val="28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9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C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C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CB2"/>
    <w:rPr>
      <w:b/>
      <w:bCs/>
    </w:rPr>
  </w:style>
  <w:style w:type="paragraph" w:customStyle="1" w:styleId="dashlast">
    <w:name w:val="dash last"/>
    <w:basedOn w:val="Normal"/>
    <w:uiPriority w:val="99"/>
    <w:rsid w:val="009F4CB2"/>
    <w:pPr>
      <w:widowControl w:val="0"/>
      <w:suppressAutoHyphens/>
      <w:autoSpaceDE w:val="0"/>
      <w:autoSpaceDN w:val="0"/>
      <w:adjustRightInd w:val="0"/>
      <w:spacing w:after="113" w:line="280" w:lineRule="atLeast"/>
      <w:ind w:left="567" w:hanging="283"/>
      <w:textAlignment w:val="center"/>
    </w:pPr>
    <w:rPr>
      <w:rFonts w:ascii="MetaNormalLF-Roman" w:hAnsi="MetaNormalLF-Roman" w:cs="MetaNormalLF-Roman"/>
      <w:color w:val="00000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F4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recreation/arts/funding/organisations/arts-showca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s.qld.gov.au/aq-fund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qld.gov.au/recreation/arts/funding/organisations/play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s.qld.gov.au/aq-funding/first-nights-showca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hield\Desktop\Unite%20and%20Recover%20word%20doc%20tem~te%20AQ%20BIA%20branding%20-%20July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7A743-92B4-4475-8AE9-D3AEFBB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 and Recover word doc tem~te AQ BIA branding - July 2020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Queensland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fshield</dc:creator>
  <cp:keywords/>
  <dc:description/>
  <cp:lastModifiedBy>Margaret Templeman</cp:lastModifiedBy>
  <cp:revision>2</cp:revision>
  <dcterms:created xsi:type="dcterms:W3CDTF">2020-07-16T03:28:00Z</dcterms:created>
  <dcterms:modified xsi:type="dcterms:W3CDTF">2020-07-16T03:28:00Z</dcterms:modified>
</cp:coreProperties>
</file>