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53219749"/>
        <w:docPartObj>
          <w:docPartGallery w:val="Cover Pages"/>
          <w:docPartUnique/>
        </w:docPartObj>
      </w:sdtPr>
      <w:sdtEndPr/>
      <w:sdtContent>
        <w:p w14:paraId="2FC77DA2" w14:textId="77777777" w:rsidR="00FC4067" w:rsidRDefault="00FC4067"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041889F4" wp14:editId="3C7114A8">
                <wp:simplePos x="914400" y="914400"/>
                <wp:positionH relativeFrom="column">
                  <wp:align>center</wp:align>
                </wp:positionH>
                <wp:positionV relativeFrom="page">
                  <wp:align>top</wp:align>
                </wp:positionV>
                <wp:extent cx="7542000" cy="10666800"/>
                <wp:effectExtent l="0" t="0" r="1905" b="127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NCP_General-Word-Cover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2000" cy="106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2B88CB" w14:textId="77777777" w:rsidR="00FC4067" w:rsidRDefault="007F0E24"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593241A7" wp14:editId="458624AC">
                    <wp:simplePos x="0" y="0"/>
                    <wp:positionH relativeFrom="column">
                      <wp:posOffset>-250190</wp:posOffset>
                    </wp:positionH>
                    <wp:positionV relativeFrom="paragraph">
                      <wp:posOffset>4139565</wp:posOffset>
                    </wp:positionV>
                    <wp:extent cx="5158740" cy="1404620"/>
                    <wp:effectExtent l="0" t="0" r="3810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874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E4BC6C" w14:textId="7CC73254" w:rsidR="00FC4067" w:rsidRPr="00FC4067" w:rsidRDefault="007F0E24" w:rsidP="00FC4067">
                                <w:pP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  <w:t xml:space="preserve">Meeting </w:t>
                                </w:r>
                                <w:r w:rsidR="004C26F5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  <w:t>4</w:t>
                                </w:r>
                              </w:p>
                              <w:p w14:paraId="1C1D4019" w14:textId="08550AC1" w:rsidR="00FC4067" w:rsidRPr="00FC4067" w:rsidRDefault="005430C8" w:rsidP="00FC4067">
                                <w:pPr>
                                  <w:rPr>
                                    <w:rFonts w:ascii="Arial" w:hAnsi="Arial" w:cs="Arial"/>
                                    <w:b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 xml:space="preserve">Friday </w:t>
                                </w:r>
                                <w:r w:rsidR="004C26F5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18</w:t>
                                </w:r>
                                <w:r w:rsidR="00032027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4C26F5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June</w:t>
                                </w: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 xml:space="preserve"> 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93241A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7pt;margin-top:325.95pt;width:406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" stroked="f">
                    <v:textbox style="mso-fit-shape-to-text:t">
                      <w:txbxContent>
                        <w:p w14:paraId="02E4BC6C" w14:textId="7CC73254" w:rsidR="00FC4067" w:rsidRPr="00FC4067" w:rsidRDefault="007F0E24" w:rsidP="00FC4067">
                          <w:pPr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  <w:t xml:space="preserve">Meeting </w:t>
                          </w:r>
                          <w:r w:rsidR="004C26F5"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  <w:t>4</w:t>
                          </w:r>
                        </w:p>
                        <w:p w14:paraId="1C1D4019" w14:textId="08550AC1" w:rsidR="00FC4067" w:rsidRPr="00FC4067" w:rsidRDefault="005430C8" w:rsidP="00FC4067">
                          <w:pPr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 xml:space="preserve">Friday </w:t>
                          </w:r>
                          <w:r w:rsidR="004C26F5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18</w:t>
                          </w:r>
                          <w:r w:rsidR="00032027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 xml:space="preserve"> </w:t>
                          </w:r>
                          <w:r w:rsidR="004C26F5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June</w:t>
                          </w: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 xml:space="preserve"> 2021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B24186A" wp14:editId="72C9612A">
                    <wp:simplePos x="0" y="0"/>
                    <wp:positionH relativeFrom="column">
                      <wp:posOffset>-452755</wp:posOffset>
                    </wp:positionH>
                    <wp:positionV relativeFrom="paragraph">
                      <wp:posOffset>1776095</wp:posOffset>
                    </wp:positionV>
                    <wp:extent cx="5158740" cy="2667000"/>
                    <wp:effectExtent l="0" t="0" r="381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8740" cy="2667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D4A569" w14:textId="77777777" w:rsidR="00FC4067" w:rsidRPr="00FC4067" w:rsidRDefault="007F0E24">
                                <w:pPr>
                                  <w:rPr>
                                    <w:rFonts w:ascii="Arial" w:hAnsi="Arial" w:cs="Arial"/>
                                    <w:color w:val="80000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0000"/>
                                    <w:sz w:val="72"/>
                                    <w:szCs w:val="72"/>
                                  </w:rPr>
                                  <w:t>First Nations Arts and Cultures Panel</w:t>
                                </w:r>
                              </w:p>
                              <w:p w14:paraId="37DA7C7F" w14:textId="77777777" w:rsidR="00FC4067" w:rsidRPr="00FC4067" w:rsidRDefault="007F0E24">
                                <w:pP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96"/>
                                    <w:szCs w:val="96"/>
                                  </w:rPr>
                                  <w:t>Communique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24186A" id="_x0000_s1027" type="#_x0000_t202" style="position:absolute;margin-left:-35.65pt;margin-top:139.85pt;width:406.2pt;height:21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" stroked="f">
                    <v:textbox>
                      <w:txbxContent>
                        <w:p w14:paraId="4BD4A569" w14:textId="77777777" w:rsidR="00FC4067" w:rsidRPr="00FC4067" w:rsidRDefault="007F0E24">
                          <w:pPr>
                            <w:rPr>
                              <w:rFonts w:ascii="Arial" w:hAnsi="Arial" w:cs="Arial"/>
                              <w:color w:val="8000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800000"/>
                              <w:sz w:val="72"/>
                              <w:szCs w:val="72"/>
                            </w:rPr>
                            <w:t>First Nations Arts and Cultures Panel</w:t>
                          </w:r>
                        </w:p>
                        <w:p w14:paraId="37DA7C7F" w14:textId="77777777" w:rsidR="00FC4067" w:rsidRPr="00FC4067" w:rsidRDefault="007F0E24">
                          <w:pPr>
                            <w:rPr>
                              <w:rFonts w:ascii="Arial" w:hAnsi="Arial" w:cs="Arial"/>
                              <w:b/>
                              <w:color w:val="800000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0000"/>
                              <w:sz w:val="96"/>
                              <w:szCs w:val="96"/>
                            </w:rPr>
                            <w:t>Communique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C4067">
            <w:br w:type="page"/>
          </w:r>
        </w:p>
      </w:sdtContent>
    </w:sdt>
    <w:p w14:paraId="082B9E87" w14:textId="77777777" w:rsidR="00547C88" w:rsidRPr="003B3430" w:rsidRDefault="00547C88" w:rsidP="00547C88">
      <w:pPr>
        <w:pStyle w:val="Heading1"/>
        <w:spacing w:before="0" w:after="160"/>
        <w:rPr>
          <w:rFonts w:ascii="Arial" w:eastAsiaTheme="minorHAnsi" w:hAnsi="Arial" w:cstheme="minorBidi"/>
          <w:color w:val="auto"/>
          <w:sz w:val="40"/>
          <w:szCs w:val="40"/>
        </w:rPr>
      </w:pPr>
      <w:r w:rsidRPr="003B3430">
        <w:rPr>
          <w:rFonts w:ascii="Arial" w:eastAsiaTheme="minorHAnsi" w:hAnsi="Arial" w:cstheme="minorBidi"/>
          <w:color w:val="auto"/>
          <w:sz w:val="40"/>
          <w:szCs w:val="40"/>
        </w:rPr>
        <w:lastRenderedPageBreak/>
        <w:t xml:space="preserve">First Nations Arts and Cultures Panel </w:t>
      </w:r>
    </w:p>
    <w:p w14:paraId="0C6D5F29" w14:textId="77777777" w:rsidR="00547C88" w:rsidRPr="00063104" w:rsidRDefault="00547C88" w:rsidP="00547C88">
      <w:pPr>
        <w:spacing w:after="0"/>
        <w:rPr>
          <w:rFonts w:cstheme="minorHAnsi"/>
        </w:rPr>
      </w:pPr>
    </w:p>
    <w:p w14:paraId="5AE8719F" w14:textId="77777777" w:rsidR="00547C88" w:rsidRPr="00CA116D" w:rsidRDefault="00547C88" w:rsidP="00547C88">
      <w:pPr>
        <w:pStyle w:val="Heading2"/>
        <w:rPr>
          <w:rFonts w:asciiTheme="minorHAnsi" w:hAnsiTheme="minorHAnsi" w:cstheme="minorHAnsi"/>
          <w:sz w:val="26"/>
        </w:rPr>
      </w:pPr>
      <w:r w:rsidRPr="00CA116D">
        <w:rPr>
          <w:rFonts w:asciiTheme="minorHAnsi" w:eastAsiaTheme="minorHAnsi" w:hAnsiTheme="minorHAnsi" w:cstheme="minorHAnsi"/>
          <w:color w:val="auto"/>
          <w:sz w:val="26"/>
        </w:rPr>
        <w:t>Meeting communiqué</w:t>
      </w:r>
    </w:p>
    <w:p w14:paraId="225BD6C7" w14:textId="5E8E06A6" w:rsidR="00547C88" w:rsidRPr="00D77E4E" w:rsidRDefault="00547C88" w:rsidP="00547C88">
      <w:pPr>
        <w:spacing w:after="0"/>
        <w:rPr>
          <w:rFonts w:cstheme="minorHAnsi"/>
        </w:rPr>
      </w:pPr>
      <w:r w:rsidRPr="00B9358C">
        <w:rPr>
          <w:rFonts w:cstheme="minorHAnsi"/>
        </w:rPr>
        <w:t xml:space="preserve">The </w:t>
      </w:r>
      <w:r w:rsidR="004C26F5" w:rsidRPr="00B9358C">
        <w:rPr>
          <w:rFonts w:cstheme="minorHAnsi"/>
        </w:rPr>
        <w:t>fourth</w:t>
      </w:r>
      <w:r w:rsidR="00032027" w:rsidRPr="00B9358C">
        <w:rPr>
          <w:rFonts w:cstheme="minorHAnsi"/>
        </w:rPr>
        <w:t xml:space="preserve"> </w:t>
      </w:r>
      <w:r w:rsidRPr="00B9358C">
        <w:rPr>
          <w:rFonts w:cstheme="minorHAnsi"/>
        </w:rPr>
        <w:t xml:space="preserve">meeting of the First Nations Arts and Cultures Panel </w:t>
      </w:r>
      <w:r w:rsidR="008F7EFD" w:rsidRPr="00B9358C">
        <w:rPr>
          <w:rFonts w:cstheme="minorHAnsi"/>
        </w:rPr>
        <w:t xml:space="preserve">(the Panel) </w:t>
      </w:r>
      <w:r w:rsidRPr="00B9358C">
        <w:rPr>
          <w:rFonts w:cstheme="minorHAnsi"/>
        </w:rPr>
        <w:t xml:space="preserve">was held on </w:t>
      </w:r>
      <w:r w:rsidR="005D3F30" w:rsidRPr="00B9358C">
        <w:rPr>
          <w:rFonts w:cstheme="minorHAnsi"/>
        </w:rPr>
        <w:t>Friday</w:t>
      </w:r>
      <w:r w:rsidRPr="00B9358C">
        <w:rPr>
          <w:rFonts w:cstheme="minorHAnsi"/>
        </w:rPr>
        <w:t xml:space="preserve">, </w:t>
      </w:r>
      <w:r w:rsidR="00AA6182">
        <w:rPr>
          <w:rFonts w:cstheme="minorHAnsi"/>
        </w:rPr>
        <w:t>9.00am t</w:t>
      </w:r>
      <w:r w:rsidR="00EA6908">
        <w:rPr>
          <w:rFonts w:cstheme="minorHAnsi"/>
        </w:rPr>
        <w:t>o</w:t>
      </w:r>
      <w:r w:rsidR="00AA6182">
        <w:rPr>
          <w:rFonts w:cstheme="minorHAnsi"/>
        </w:rPr>
        <w:t xml:space="preserve"> 4.00pm, </w:t>
      </w:r>
      <w:r w:rsidR="004C26F5" w:rsidRPr="00B9358C">
        <w:rPr>
          <w:rFonts w:cstheme="minorHAnsi"/>
        </w:rPr>
        <w:t>18 June</w:t>
      </w:r>
      <w:r w:rsidR="00F6193C" w:rsidRPr="00B9358C">
        <w:rPr>
          <w:rFonts w:cstheme="minorHAnsi"/>
        </w:rPr>
        <w:t> </w:t>
      </w:r>
      <w:r w:rsidRPr="00B9358C">
        <w:rPr>
          <w:rFonts w:cstheme="minorHAnsi"/>
        </w:rPr>
        <w:t xml:space="preserve">2021 at </w:t>
      </w:r>
      <w:r w:rsidR="005D3F30" w:rsidRPr="00B9358C">
        <w:rPr>
          <w:rFonts w:cstheme="minorHAnsi"/>
        </w:rPr>
        <w:t>Arts Quee</w:t>
      </w:r>
      <w:r w:rsidR="00D77E4E" w:rsidRPr="00B9358C">
        <w:rPr>
          <w:rFonts w:cstheme="minorHAnsi"/>
        </w:rPr>
        <w:t xml:space="preserve">nsland, George Street, Brisbane with some Panel </w:t>
      </w:r>
      <w:r w:rsidR="00084040">
        <w:rPr>
          <w:rFonts w:cstheme="minorHAnsi"/>
        </w:rPr>
        <w:t>m</w:t>
      </w:r>
      <w:r w:rsidR="00D77E4E" w:rsidRPr="00B9358C">
        <w:rPr>
          <w:rFonts w:cstheme="minorHAnsi"/>
        </w:rPr>
        <w:t>embers joining the meeting via Microsoft Teams.</w:t>
      </w:r>
    </w:p>
    <w:p w14:paraId="384B46FE" w14:textId="77777777" w:rsidR="00547C88" w:rsidRPr="00D77E4E" w:rsidRDefault="00547C88" w:rsidP="00547C88">
      <w:pPr>
        <w:spacing w:after="0"/>
        <w:rPr>
          <w:rFonts w:cstheme="minorHAnsi"/>
        </w:rPr>
      </w:pPr>
    </w:p>
    <w:p w14:paraId="3AEF48AE" w14:textId="77777777" w:rsidR="00547C88" w:rsidRPr="00CA116D" w:rsidRDefault="00547C88" w:rsidP="00547C88">
      <w:pPr>
        <w:pStyle w:val="Heading2"/>
        <w:rPr>
          <w:rFonts w:asciiTheme="minorHAnsi" w:eastAsiaTheme="minorHAnsi" w:hAnsiTheme="minorHAnsi" w:cstheme="minorHAnsi"/>
          <w:color w:val="auto"/>
          <w:sz w:val="26"/>
        </w:rPr>
      </w:pPr>
      <w:r w:rsidRPr="00CA116D">
        <w:rPr>
          <w:rFonts w:asciiTheme="minorHAnsi" w:eastAsiaTheme="minorHAnsi" w:hAnsiTheme="minorHAnsi" w:cstheme="minorHAnsi"/>
          <w:color w:val="auto"/>
          <w:sz w:val="26"/>
        </w:rPr>
        <w:t>Meeting summary</w:t>
      </w:r>
    </w:p>
    <w:p w14:paraId="08C3FCDA" w14:textId="2E0ECD07" w:rsidR="00547C88" w:rsidRDefault="00A45FAC" w:rsidP="00D77E4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At the meeting </w:t>
      </w:r>
      <w:r w:rsidR="00084040">
        <w:rPr>
          <w:rFonts w:cstheme="minorHAnsi"/>
        </w:rPr>
        <w:t xml:space="preserve">the </w:t>
      </w:r>
      <w:r>
        <w:rPr>
          <w:rFonts w:cstheme="minorHAnsi"/>
        </w:rPr>
        <w:t>Panel</w:t>
      </w:r>
      <w:r w:rsidR="00547C88" w:rsidRPr="00D77E4E">
        <w:rPr>
          <w:rFonts w:cstheme="minorHAnsi"/>
        </w:rPr>
        <w:t>:</w:t>
      </w:r>
    </w:p>
    <w:p w14:paraId="24A14ADA" w14:textId="0AE897A9" w:rsidR="004A5C25" w:rsidRPr="004A5C25" w:rsidRDefault="004A5C25" w:rsidP="004A5C25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bCs/>
        </w:rPr>
      </w:pPr>
      <w:r w:rsidRPr="00FB245C">
        <w:rPr>
          <w:rFonts w:cs="Arial"/>
        </w:rPr>
        <w:t xml:space="preserve">acknowledged the traditional custodians of the land in Brisbane </w:t>
      </w:r>
      <w:r w:rsidR="00CB3AED">
        <w:rPr>
          <w:rFonts w:cs="Arial"/>
        </w:rPr>
        <w:t xml:space="preserve">and the </w:t>
      </w:r>
      <w:r w:rsidR="00BF1D5F">
        <w:rPr>
          <w:rFonts w:cs="Arial"/>
        </w:rPr>
        <w:t xml:space="preserve">other locations on which Panel Members were meeting </w:t>
      </w:r>
    </w:p>
    <w:p w14:paraId="78658521" w14:textId="5712D839" w:rsidR="004A5C25" w:rsidRPr="006456A6" w:rsidRDefault="004A5C25" w:rsidP="004A5C25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bCs/>
        </w:rPr>
      </w:pPr>
      <w:r>
        <w:rPr>
          <w:rFonts w:cs="Arial"/>
        </w:rPr>
        <w:t xml:space="preserve">observed </w:t>
      </w:r>
      <w:r w:rsidR="00640343">
        <w:rPr>
          <w:rFonts w:cs="Arial"/>
        </w:rPr>
        <w:t xml:space="preserve">one </w:t>
      </w:r>
      <w:r>
        <w:rPr>
          <w:rFonts w:cs="Arial"/>
        </w:rPr>
        <w:t>minute</w:t>
      </w:r>
      <w:r w:rsidR="008C3FBA">
        <w:rPr>
          <w:rFonts w:cs="Arial"/>
        </w:rPr>
        <w:t>s</w:t>
      </w:r>
      <w:r>
        <w:rPr>
          <w:rFonts w:cs="Arial"/>
        </w:rPr>
        <w:t xml:space="preserve"> silence for those people in mourning</w:t>
      </w:r>
    </w:p>
    <w:p w14:paraId="1A39032B" w14:textId="1979B1D9" w:rsidR="006456A6" w:rsidRPr="00A429F9" w:rsidRDefault="006456A6" w:rsidP="004A5C25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bCs/>
        </w:rPr>
      </w:pPr>
      <w:r>
        <w:rPr>
          <w:rFonts w:cs="Arial"/>
        </w:rPr>
        <w:t>welcomed new member</w:t>
      </w:r>
      <w:r w:rsidR="00E749AA">
        <w:rPr>
          <w:rFonts w:cs="Arial"/>
        </w:rPr>
        <w:t xml:space="preserve"> of the Panel</w:t>
      </w:r>
      <w:r>
        <w:rPr>
          <w:rFonts w:cs="Arial"/>
        </w:rPr>
        <w:t xml:space="preserve">, </w:t>
      </w:r>
      <w:r w:rsidR="00E749AA">
        <w:rPr>
          <w:rFonts w:cs="Arial"/>
        </w:rPr>
        <w:t xml:space="preserve">Mr </w:t>
      </w:r>
      <w:r>
        <w:rPr>
          <w:rFonts w:cs="Arial"/>
        </w:rPr>
        <w:t>Cameron Costello</w:t>
      </w:r>
    </w:p>
    <w:p w14:paraId="56EE2F65" w14:textId="5AC2A434" w:rsidR="004C26F5" w:rsidRPr="004A5C25" w:rsidRDefault="004A5C25" w:rsidP="004A5C25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cstheme="minorHAnsi"/>
        </w:rPr>
      </w:pPr>
      <w:r>
        <w:t xml:space="preserve">approved the </w:t>
      </w:r>
      <w:r w:rsidRPr="005F175D">
        <w:t>communiqu</w:t>
      </w:r>
      <w:r w:rsidR="005F175D" w:rsidRPr="005F175D">
        <w:rPr>
          <w:rFonts w:cstheme="minorHAnsi"/>
        </w:rPr>
        <w:t>é</w:t>
      </w:r>
      <w:r w:rsidRPr="005F175D">
        <w:t xml:space="preserve"> for the previous</w:t>
      </w:r>
      <w:r>
        <w:t xml:space="preserve"> meeting (28 May 2021) and its publication on the Arts Queensland (AQ) website </w:t>
      </w:r>
    </w:p>
    <w:p w14:paraId="4F02B9C0" w14:textId="679B30A3" w:rsidR="004A5C25" w:rsidRPr="00AA6182" w:rsidRDefault="004A5C25" w:rsidP="004A5C25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cstheme="minorHAnsi"/>
        </w:rPr>
      </w:pPr>
      <w:r>
        <w:t xml:space="preserve">noted </w:t>
      </w:r>
      <w:r w:rsidR="005F175D">
        <w:t>the outcomes</w:t>
      </w:r>
      <w:r>
        <w:t xml:space="preserve"> from the 2021-2022 Queensland State Budget </w:t>
      </w:r>
      <w:r w:rsidR="005F175D">
        <w:t xml:space="preserve">for the arts and cultural sector, </w:t>
      </w:r>
      <w:r w:rsidR="00CB3AED">
        <w:t xml:space="preserve">presented </w:t>
      </w:r>
      <w:r w:rsidR="006724F5" w:rsidRPr="00AA6182">
        <w:t>by the</w:t>
      </w:r>
      <w:r w:rsidRPr="00AA6182">
        <w:t xml:space="preserve"> Deputy-Director General, Arts Queensland</w:t>
      </w:r>
    </w:p>
    <w:p w14:paraId="49A55D46" w14:textId="34275AE6" w:rsidR="005E2427" w:rsidRPr="005E2427" w:rsidRDefault="005E2427" w:rsidP="00150899">
      <w:pPr>
        <w:pStyle w:val="ListParagraph"/>
        <w:numPr>
          <w:ilvl w:val="0"/>
          <w:numId w:val="14"/>
        </w:numPr>
        <w:textAlignment w:val="center"/>
        <w:rPr>
          <w:rFonts w:cstheme="minorHAnsi"/>
        </w:rPr>
      </w:pPr>
      <w:r w:rsidRPr="005E2427">
        <w:rPr>
          <w:rFonts w:cstheme="minorHAnsi"/>
        </w:rPr>
        <w:t>workshopped</w:t>
      </w:r>
      <w:r w:rsidR="00D35BB8" w:rsidRPr="005E2427">
        <w:rPr>
          <w:rFonts w:cstheme="minorHAnsi"/>
        </w:rPr>
        <w:t xml:space="preserve"> </w:t>
      </w:r>
      <w:r w:rsidR="006724F5" w:rsidRPr="005E2427">
        <w:rPr>
          <w:rFonts w:cstheme="minorHAnsi"/>
        </w:rPr>
        <w:t xml:space="preserve">the </w:t>
      </w:r>
      <w:r w:rsidR="005E6E24" w:rsidRPr="005E2427">
        <w:rPr>
          <w:rFonts w:cstheme="minorHAnsi"/>
        </w:rPr>
        <w:t>First Nations E</w:t>
      </w:r>
      <w:r w:rsidR="00827246" w:rsidRPr="005E2427">
        <w:rPr>
          <w:rFonts w:cstheme="minorHAnsi"/>
        </w:rPr>
        <w:t>ngagement F</w:t>
      </w:r>
      <w:r w:rsidR="006724F5" w:rsidRPr="005E2427">
        <w:rPr>
          <w:rFonts w:cstheme="minorHAnsi"/>
        </w:rPr>
        <w:t xml:space="preserve">ramework </w:t>
      </w:r>
      <w:r w:rsidR="005E6E24" w:rsidRPr="005E2427">
        <w:rPr>
          <w:rFonts w:cstheme="minorHAnsi"/>
        </w:rPr>
        <w:t xml:space="preserve">(The Framework) </w:t>
      </w:r>
      <w:r w:rsidR="006724F5" w:rsidRPr="005E2427">
        <w:rPr>
          <w:rFonts w:cstheme="minorHAnsi"/>
        </w:rPr>
        <w:t xml:space="preserve">with Arts Queensland </w:t>
      </w:r>
      <w:r w:rsidR="009022AC" w:rsidRPr="005E2427">
        <w:rPr>
          <w:rFonts w:cstheme="minorHAnsi"/>
        </w:rPr>
        <w:t xml:space="preserve">(AQ) </w:t>
      </w:r>
      <w:r w:rsidR="006724F5" w:rsidRPr="005E2427">
        <w:rPr>
          <w:rFonts w:cstheme="minorHAnsi"/>
        </w:rPr>
        <w:t xml:space="preserve">staff. </w:t>
      </w:r>
      <w:r w:rsidR="00AA6182" w:rsidRPr="005E2427">
        <w:rPr>
          <w:rFonts w:cstheme="minorHAnsi"/>
        </w:rPr>
        <w:t>During this process</w:t>
      </w:r>
      <w:r>
        <w:rPr>
          <w:rFonts w:cstheme="minorHAnsi"/>
        </w:rPr>
        <w:t xml:space="preserve"> the</w:t>
      </w:r>
      <w:r w:rsidRPr="005E2427">
        <w:rPr>
          <w:rFonts w:cstheme="minorHAnsi"/>
        </w:rPr>
        <w:t xml:space="preserve"> Panel agreed the framework would be developed with the following design principles:</w:t>
      </w:r>
    </w:p>
    <w:p w14:paraId="67F8347F" w14:textId="77777777" w:rsidR="005E2427" w:rsidRPr="00634F3C" w:rsidRDefault="005E2427" w:rsidP="00634F3C">
      <w:pPr>
        <w:pStyle w:val="ListParagraph"/>
        <w:numPr>
          <w:ilvl w:val="0"/>
          <w:numId w:val="30"/>
        </w:numPr>
        <w:spacing w:after="0"/>
        <w:ind w:left="720"/>
        <w:textAlignment w:val="center"/>
        <w:rPr>
          <w:rFonts w:cstheme="minorHAnsi"/>
        </w:rPr>
      </w:pPr>
      <w:r w:rsidRPr="00634F3C">
        <w:rPr>
          <w:rFonts w:cstheme="minorHAnsi"/>
        </w:rPr>
        <w:t>Rights based approach</w:t>
      </w:r>
    </w:p>
    <w:p w14:paraId="3802E5D2" w14:textId="77777777" w:rsidR="005E2427" w:rsidRPr="00634F3C" w:rsidRDefault="005E2427" w:rsidP="00634F3C">
      <w:pPr>
        <w:pStyle w:val="ListParagraph"/>
        <w:numPr>
          <w:ilvl w:val="0"/>
          <w:numId w:val="30"/>
        </w:numPr>
        <w:spacing w:after="0"/>
        <w:ind w:left="720"/>
        <w:textAlignment w:val="center"/>
        <w:rPr>
          <w:rFonts w:cstheme="minorHAnsi"/>
        </w:rPr>
      </w:pPr>
      <w:r w:rsidRPr="00634F3C">
        <w:rPr>
          <w:rFonts w:cstheme="minorHAnsi"/>
        </w:rPr>
        <w:t>Cultural sovereignty / authority (including definitions)</w:t>
      </w:r>
    </w:p>
    <w:p w14:paraId="62378287" w14:textId="77777777" w:rsidR="005E2427" w:rsidRPr="00634F3C" w:rsidRDefault="005E2427" w:rsidP="00634F3C">
      <w:pPr>
        <w:pStyle w:val="ListParagraph"/>
        <w:numPr>
          <w:ilvl w:val="0"/>
          <w:numId w:val="30"/>
        </w:numPr>
        <w:spacing w:after="0"/>
        <w:ind w:left="720"/>
        <w:textAlignment w:val="center"/>
        <w:rPr>
          <w:rFonts w:cstheme="minorHAnsi"/>
        </w:rPr>
      </w:pPr>
      <w:r w:rsidRPr="00634F3C">
        <w:rPr>
          <w:rFonts w:cstheme="minorHAnsi"/>
        </w:rPr>
        <w:t>Deeper acknowledgement (65,000 years and re-framing the relationship)</w:t>
      </w:r>
    </w:p>
    <w:p w14:paraId="06975BB3" w14:textId="79713B06" w:rsidR="005E2427" w:rsidRPr="00634F3C" w:rsidRDefault="00BF1D5F" w:rsidP="00634F3C">
      <w:pPr>
        <w:pStyle w:val="ListParagraph"/>
        <w:numPr>
          <w:ilvl w:val="0"/>
          <w:numId w:val="30"/>
        </w:numPr>
        <w:spacing w:after="120"/>
        <w:ind w:left="714" w:hanging="357"/>
        <w:contextualSpacing w:val="0"/>
        <w:textAlignment w:val="center"/>
        <w:rPr>
          <w:rFonts w:cstheme="minorHAnsi"/>
        </w:rPr>
      </w:pPr>
      <w:r w:rsidRPr="00634F3C">
        <w:rPr>
          <w:rFonts w:cstheme="minorHAnsi"/>
        </w:rPr>
        <w:t xml:space="preserve">Community </w:t>
      </w:r>
      <w:r w:rsidR="005E2427" w:rsidRPr="00634F3C">
        <w:rPr>
          <w:rFonts w:cstheme="minorHAnsi"/>
        </w:rPr>
        <w:t>driven</w:t>
      </w:r>
      <w:r w:rsidR="00634F3C">
        <w:rPr>
          <w:rFonts w:cstheme="minorHAnsi"/>
        </w:rPr>
        <w:t>.</w:t>
      </w:r>
    </w:p>
    <w:p w14:paraId="6C59FBD6" w14:textId="70FE5880" w:rsidR="005E2427" w:rsidRDefault="005E2427" w:rsidP="005E2427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cs="Arial"/>
        </w:rPr>
      </w:pPr>
      <w:r>
        <w:rPr>
          <w:rFonts w:cs="Arial"/>
        </w:rPr>
        <w:t>a</w:t>
      </w:r>
      <w:r w:rsidRPr="005E2427">
        <w:rPr>
          <w:rFonts w:cs="Arial"/>
        </w:rPr>
        <w:t>gree</w:t>
      </w:r>
      <w:r>
        <w:rPr>
          <w:rFonts w:cs="Arial"/>
        </w:rPr>
        <w:t>d</w:t>
      </w:r>
      <w:r w:rsidRPr="005E2427">
        <w:rPr>
          <w:rFonts w:cs="Arial"/>
        </w:rPr>
        <w:t xml:space="preserve"> the framework would be </w:t>
      </w:r>
      <w:r w:rsidR="00AA6182" w:rsidRPr="00AA6182">
        <w:rPr>
          <w:rFonts w:cs="Arial"/>
        </w:rPr>
        <w:t xml:space="preserve">a </w:t>
      </w:r>
      <w:r w:rsidR="00E07463">
        <w:rPr>
          <w:rFonts w:cs="Arial"/>
        </w:rPr>
        <w:t>best practice guide</w:t>
      </w:r>
      <w:r w:rsidR="005F175D" w:rsidRPr="00AA6182">
        <w:rPr>
          <w:rFonts w:cs="Arial"/>
        </w:rPr>
        <w:t xml:space="preserve"> for </w:t>
      </w:r>
      <w:r w:rsidR="00E07463">
        <w:rPr>
          <w:rFonts w:cs="Arial"/>
        </w:rPr>
        <w:t xml:space="preserve">AQ </w:t>
      </w:r>
      <w:r w:rsidR="005F175D" w:rsidRPr="00AA6182">
        <w:rPr>
          <w:rFonts w:cs="Arial"/>
        </w:rPr>
        <w:t xml:space="preserve">and </w:t>
      </w:r>
      <w:r w:rsidR="00E07463">
        <w:rPr>
          <w:rFonts w:cs="Arial"/>
        </w:rPr>
        <w:t xml:space="preserve">organisations and individuals in receipt of AQ funding </w:t>
      </w:r>
      <w:r w:rsidR="00CB3AED" w:rsidRPr="00AA6182">
        <w:rPr>
          <w:rFonts w:cs="Arial"/>
        </w:rPr>
        <w:t xml:space="preserve">to </w:t>
      </w:r>
      <w:r w:rsidR="00D96B7F">
        <w:rPr>
          <w:rFonts w:cs="Arial"/>
        </w:rPr>
        <w:t xml:space="preserve">adhere to, </w:t>
      </w:r>
      <w:r w:rsidR="00D96B7F" w:rsidRPr="00AA6182">
        <w:rPr>
          <w:rFonts w:cs="Arial"/>
        </w:rPr>
        <w:t>ensur</w:t>
      </w:r>
      <w:r w:rsidR="00D96B7F">
        <w:rPr>
          <w:rFonts w:cs="Arial"/>
        </w:rPr>
        <w:t>ing</w:t>
      </w:r>
      <w:r w:rsidR="00D96B7F" w:rsidRPr="00AA6182">
        <w:rPr>
          <w:rFonts w:cs="Arial"/>
        </w:rPr>
        <w:t xml:space="preserve"> </w:t>
      </w:r>
      <w:r w:rsidR="00CB3AED" w:rsidRPr="00AA6182">
        <w:rPr>
          <w:rFonts w:cs="Arial"/>
        </w:rPr>
        <w:t>cultural</w:t>
      </w:r>
      <w:r w:rsidR="00165D0F">
        <w:rPr>
          <w:rFonts w:cs="Arial"/>
        </w:rPr>
        <w:t>ly</w:t>
      </w:r>
      <w:r w:rsidR="00CB3AED" w:rsidRPr="00AA6182">
        <w:rPr>
          <w:rFonts w:cs="Arial"/>
        </w:rPr>
        <w:t xml:space="preserve"> appropriate engagement with</w:t>
      </w:r>
      <w:r w:rsidR="005F175D" w:rsidRPr="00AA6182">
        <w:rPr>
          <w:rFonts w:cs="Arial"/>
        </w:rPr>
        <w:t xml:space="preserve"> First Nations </w:t>
      </w:r>
      <w:r w:rsidR="00A30B2D">
        <w:rPr>
          <w:rFonts w:cs="Arial"/>
        </w:rPr>
        <w:t>peoples</w:t>
      </w:r>
      <w:r w:rsidR="005F175D" w:rsidRPr="00AA6182">
        <w:rPr>
          <w:rFonts w:cs="Arial"/>
        </w:rPr>
        <w:t xml:space="preserve">, organisations and communities. </w:t>
      </w:r>
    </w:p>
    <w:p w14:paraId="3ECF7018" w14:textId="3B09537E" w:rsidR="00AA6182" w:rsidRPr="005E2427" w:rsidRDefault="005E2427" w:rsidP="005E2427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cs="Arial"/>
        </w:rPr>
      </w:pPr>
      <w:r>
        <w:rPr>
          <w:rFonts w:cs="Arial"/>
        </w:rPr>
        <w:t>agreed t</w:t>
      </w:r>
      <w:r w:rsidR="00AA6182" w:rsidRPr="005E2427">
        <w:rPr>
          <w:rFonts w:cs="Arial"/>
        </w:rPr>
        <w:t xml:space="preserve">he </w:t>
      </w:r>
      <w:r w:rsidR="00B95068" w:rsidRPr="005E2427">
        <w:rPr>
          <w:rFonts w:cs="Arial"/>
        </w:rPr>
        <w:t>F</w:t>
      </w:r>
      <w:r w:rsidR="00AA6182" w:rsidRPr="005E2427">
        <w:rPr>
          <w:rFonts w:cs="Arial"/>
        </w:rPr>
        <w:t>ramework will l</w:t>
      </w:r>
      <w:r w:rsidR="00CB3AED" w:rsidRPr="005E2427">
        <w:rPr>
          <w:rFonts w:cs="Arial"/>
        </w:rPr>
        <w:t>ink to Queensland Government policy and legislation</w:t>
      </w:r>
      <w:r w:rsidR="00165D0F" w:rsidRPr="005E2427">
        <w:rPr>
          <w:rFonts w:cs="Arial"/>
        </w:rPr>
        <w:t xml:space="preserve">, </w:t>
      </w:r>
      <w:r>
        <w:rPr>
          <w:rFonts w:cs="Arial"/>
        </w:rPr>
        <w:t xml:space="preserve">and will include key elements including </w:t>
      </w:r>
      <w:r w:rsidR="00AA6182" w:rsidRPr="005E2427">
        <w:rPr>
          <w:rFonts w:cs="Arial"/>
        </w:rPr>
        <w:t xml:space="preserve">a statement of intent, </w:t>
      </w:r>
      <w:r w:rsidR="00B82032" w:rsidRPr="005E2427">
        <w:rPr>
          <w:rFonts w:cs="Arial"/>
        </w:rPr>
        <w:t xml:space="preserve">acknowledgement, </w:t>
      </w:r>
      <w:r w:rsidR="00AA6182" w:rsidRPr="005E2427">
        <w:rPr>
          <w:rFonts w:cs="Arial"/>
        </w:rPr>
        <w:t>principles</w:t>
      </w:r>
      <w:r w:rsidR="007C055A" w:rsidRPr="005E2427">
        <w:rPr>
          <w:rFonts w:cs="Arial"/>
        </w:rPr>
        <w:t xml:space="preserve"> </w:t>
      </w:r>
      <w:r w:rsidR="00AA6182" w:rsidRPr="005E2427">
        <w:rPr>
          <w:rFonts w:cs="Arial"/>
        </w:rPr>
        <w:t xml:space="preserve">(aligned against key pillars) and guidance and resources (such as case studies and </w:t>
      </w:r>
      <w:r>
        <w:rPr>
          <w:rFonts w:cs="Arial"/>
        </w:rPr>
        <w:t xml:space="preserve">supporting </w:t>
      </w:r>
      <w:r w:rsidR="00AA6182" w:rsidRPr="005E2427">
        <w:rPr>
          <w:rFonts w:cs="Arial"/>
        </w:rPr>
        <w:t xml:space="preserve">checklists). </w:t>
      </w:r>
    </w:p>
    <w:p w14:paraId="112296B8" w14:textId="3134D524" w:rsidR="004A5C25" w:rsidRDefault="00AA6182" w:rsidP="00AA6182">
      <w:pPr>
        <w:numPr>
          <w:ilvl w:val="0"/>
          <w:numId w:val="14"/>
        </w:numPr>
        <w:spacing w:after="120" w:line="240" w:lineRule="auto"/>
      </w:pPr>
      <w:r w:rsidRPr="00AA6182">
        <w:t xml:space="preserve">tasked AQ, with support from several Panel members, </w:t>
      </w:r>
      <w:r w:rsidR="00716AEB">
        <w:t>in</w:t>
      </w:r>
      <w:r w:rsidRPr="00AA6182">
        <w:t xml:space="preserve"> preparing a draft of </w:t>
      </w:r>
      <w:r w:rsidR="00AC63D7">
        <w:t>T</w:t>
      </w:r>
      <w:r w:rsidRPr="00AA6182">
        <w:t xml:space="preserve">he </w:t>
      </w:r>
      <w:r w:rsidR="00AC63D7">
        <w:t>F</w:t>
      </w:r>
      <w:r w:rsidRPr="00AA6182">
        <w:t>ramework based on the workshop outcomes, including a communications strategy</w:t>
      </w:r>
      <w:r>
        <w:t>,</w:t>
      </w:r>
      <w:r w:rsidRPr="00AA6182">
        <w:t xml:space="preserve"> for consideration by </w:t>
      </w:r>
      <w:r w:rsidR="00AC63D7">
        <w:t>T</w:t>
      </w:r>
      <w:r w:rsidRPr="00AA6182">
        <w:t xml:space="preserve">he Panel at the July Panel meeting. </w:t>
      </w:r>
    </w:p>
    <w:p w14:paraId="7B3DBC4E" w14:textId="080A27B5" w:rsidR="00547C88" w:rsidRPr="00AA6182" w:rsidRDefault="005B5264" w:rsidP="003326A5">
      <w:pPr>
        <w:spacing w:after="120" w:line="240" w:lineRule="auto"/>
      </w:pPr>
      <w:r w:rsidRPr="00AA6182">
        <w:rPr>
          <w:rFonts w:cstheme="minorHAnsi"/>
        </w:rPr>
        <w:t>T</w:t>
      </w:r>
      <w:r w:rsidR="00547C88" w:rsidRPr="00AA6182">
        <w:rPr>
          <w:rFonts w:cstheme="minorHAnsi"/>
        </w:rPr>
        <w:t>he next</w:t>
      </w:r>
      <w:r w:rsidR="00781E0E" w:rsidRPr="00AA6182">
        <w:rPr>
          <w:rFonts w:cstheme="minorHAnsi"/>
        </w:rPr>
        <w:t xml:space="preserve"> </w:t>
      </w:r>
      <w:r w:rsidR="00547C88" w:rsidRPr="00AA6182">
        <w:rPr>
          <w:rFonts w:cstheme="minorHAnsi"/>
        </w:rPr>
        <w:t>Panel me</w:t>
      </w:r>
      <w:r w:rsidR="005430C8" w:rsidRPr="00AA6182">
        <w:rPr>
          <w:rFonts w:cstheme="minorHAnsi"/>
        </w:rPr>
        <w:t>eting</w:t>
      </w:r>
      <w:r w:rsidRPr="00AA6182">
        <w:rPr>
          <w:rFonts w:cstheme="minorHAnsi"/>
        </w:rPr>
        <w:t xml:space="preserve"> will be </w:t>
      </w:r>
      <w:r w:rsidR="00547C88" w:rsidRPr="00AA6182">
        <w:rPr>
          <w:rFonts w:cstheme="minorHAnsi"/>
        </w:rPr>
        <w:t xml:space="preserve">held </w:t>
      </w:r>
      <w:r w:rsidRPr="00AA6182">
        <w:rPr>
          <w:rFonts w:cstheme="minorHAnsi"/>
        </w:rPr>
        <w:t xml:space="preserve">on </w:t>
      </w:r>
      <w:r w:rsidR="00781E0E" w:rsidRPr="00AA6182">
        <w:rPr>
          <w:rFonts w:cstheme="minorHAnsi"/>
        </w:rPr>
        <w:t xml:space="preserve">Friday, </w:t>
      </w:r>
      <w:r w:rsidR="005B3706">
        <w:rPr>
          <w:rFonts w:cstheme="minorHAnsi"/>
        </w:rPr>
        <w:t>6 August 2021</w:t>
      </w:r>
      <w:r w:rsidR="00FA04F6" w:rsidRPr="00AA6182">
        <w:rPr>
          <w:rFonts w:cstheme="minorHAnsi"/>
        </w:rPr>
        <w:t>.</w:t>
      </w:r>
    </w:p>
    <w:p w14:paraId="69F9F72F" w14:textId="77777777" w:rsidR="00547C88" w:rsidRPr="00D77E4E" w:rsidRDefault="00547C88" w:rsidP="00547C88">
      <w:pPr>
        <w:spacing w:after="0"/>
        <w:rPr>
          <w:rFonts w:ascii="Arial" w:hAnsi="Arial" w:cs="Arial"/>
        </w:rPr>
      </w:pPr>
    </w:p>
    <w:p w14:paraId="358CABC1" w14:textId="77777777" w:rsidR="005D3F30" w:rsidRDefault="005D3F30" w:rsidP="00547C88">
      <w:pPr>
        <w:spacing w:after="0"/>
        <w:rPr>
          <w:rFonts w:ascii="Arial" w:hAnsi="Arial" w:cs="Arial"/>
        </w:rPr>
      </w:pPr>
    </w:p>
    <w:p w14:paraId="70A5D13E" w14:textId="77777777" w:rsidR="005D3F30" w:rsidRDefault="005D3F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14:paraId="24593854" w14:textId="77777777" w:rsidR="005D3F30" w:rsidRDefault="005D3F30" w:rsidP="00547C88">
      <w:pPr>
        <w:spacing w:after="0"/>
        <w:rPr>
          <w:rFonts w:ascii="Arial" w:hAnsi="Arial" w:cs="Arial"/>
        </w:rPr>
      </w:pPr>
    </w:p>
    <w:p w14:paraId="0DD2AB49" w14:textId="77777777" w:rsidR="00547C88" w:rsidRPr="00547C88" w:rsidRDefault="00547C88" w:rsidP="00547C88">
      <w:pPr>
        <w:pStyle w:val="Heading2"/>
        <w:rPr>
          <w:rFonts w:asciiTheme="minorHAnsi" w:eastAsiaTheme="minorHAnsi" w:hAnsiTheme="minorHAnsi" w:cstheme="minorHAnsi"/>
          <w:color w:val="auto"/>
          <w:sz w:val="28"/>
        </w:rPr>
      </w:pPr>
      <w:r w:rsidRPr="00547C88">
        <w:rPr>
          <w:rFonts w:asciiTheme="minorHAnsi" w:eastAsiaTheme="minorHAnsi" w:hAnsiTheme="minorHAnsi" w:cstheme="minorHAnsi"/>
          <w:color w:val="auto"/>
          <w:sz w:val="28"/>
        </w:rPr>
        <w:t>In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547C88" w:rsidRPr="00547C88" w14:paraId="09B3DB8E" w14:textId="77777777" w:rsidTr="00B6363D">
        <w:tc>
          <w:tcPr>
            <w:tcW w:w="4106" w:type="dxa"/>
          </w:tcPr>
          <w:p w14:paraId="6601CEE8" w14:textId="77777777" w:rsidR="00547C88" w:rsidRPr="00547C88" w:rsidRDefault="00547C88" w:rsidP="00032027">
            <w:pPr>
              <w:spacing w:after="120"/>
              <w:rPr>
                <w:rFonts w:cstheme="minorHAnsi"/>
                <w:b/>
                <w:sz w:val="24"/>
                <w:szCs w:val="22"/>
              </w:rPr>
            </w:pPr>
            <w:r w:rsidRPr="00547C88">
              <w:rPr>
                <w:rFonts w:cstheme="minorHAnsi"/>
                <w:b/>
                <w:sz w:val="24"/>
                <w:szCs w:val="22"/>
              </w:rPr>
              <w:t>Panel members</w:t>
            </w:r>
          </w:p>
          <w:p w14:paraId="6E6B8DBE" w14:textId="77777777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>Georgina Richters (Chair)</w:t>
            </w:r>
          </w:p>
          <w:p w14:paraId="2F29AEB5" w14:textId="77777777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>Dr Bianca Beetson</w:t>
            </w:r>
          </w:p>
          <w:p w14:paraId="6D2012D1" w14:textId="0B3E01C2" w:rsidR="00547C88" w:rsidRDefault="004C26F5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Yolande Brown</w:t>
            </w:r>
          </w:p>
          <w:p w14:paraId="64D61AB5" w14:textId="7DA23011" w:rsidR="004C26F5" w:rsidRPr="004A5C25" w:rsidRDefault="004C26F5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4A5C25">
              <w:rPr>
                <w:rFonts w:cstheme="minorHAnsi"/>
                <w:sz w:val="22"/>
                <w:szCs w:val="22"/>
              </w:rPr>
              <w:t>Cameron Costello</w:t>
            </w:r>
          </w:p>
          <w:p w14:paraId="0316D5E3" w14:textId="77777777" w:rsidR="004C26F5" w:rsidRDefault="004C26F5" w:rsidP="004C26F5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Dr Fiona Foley </w:t>
            </w:r>
          </w:p>
          <w:p w14:paraId="58064D5A" w14:textId="77777777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Julie-Ann Lambourne </w:t>
            </w:r>
          </w:p>
          <w:p w14:paraId="4702831E" w14:textId="77777777" w:rsidR="004C26F5" w:rsidRDefault="004C26F5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>Emma Loban</w:t>
            </w:r>
            <w:r w:rsidRPr="00D77E4E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50B2EE2" w14:textId="7882A50B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Robert McLellan </w:t>
            </w:r>
          </w:p>
          <w:p w14:paraId="6F13A09A" w14:textId="77777777" w:rsidR="00032027" w:rsidRPr="00032027" w:rsidRDefault="00032027" w:rsidP="00032027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Stephanie Parkin </w:t>
            </w:r>
          </w:p>
          <w:p w14:paraId="040CA93C" w14:textId="77777777" w:rsidR="004A5C25" w:rsidRDefault="004A5C25" w:rsidP="004A5C25">
            <w:pPr>
              <w:spacing w:after="120"/>
              <w:rPr>
                <w:rFonts w:cstheme="minorHAnsi"/>
              </w:rPr>
            </w:pPr>
          </w:p>
          <w:p w14:paraId="1A74F65F" w14:textId="77777777" w:rsidR="004A5C25" w:rsidRPr="004A5C25" w:rsidRDefault="004A5C25" w:rsidP="004A5C25">
            <w:pPr>
              <w:rPr>
                <w:rFonts w:cstheme="minorHAnsi"/>
                <w:b/>
                <w:sz w:val="22"/>
                <w:szCs w:val="22"/>
              </w:rPr>
            </w:pPr>
            <w:r w:rsidRPr="004A5C25">
              <w:rPr>
                <w:rFonts w:cstheme="minorHAnsi"/>
                <w:b/>
                <w:sz w:val="22"/>
                <w:szCs w:val="22"/>
              </w:rPr>
              <w:t>Apologies</w:t>
            </w:r>
          </w:p>
          <w:p w14:paraId="08FC073F" w14:textId="22DEC2F7" w:rsidR="004A5C25" w:rsidRPr="004A5C25" w:rsidRDefault="004A5C25" w:rsidP="004A5C25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Yvette Walker </w:t>
            </w:r>
          </w:p>
        </w:tc>
        <w:tc>
          <w:tcPr>
            <w:tcW w:w="4910" w:type="dxa"/>
          </w:tcPr>
          <w:p w14:paraId="47AEBCED" w14:textId="77777777" w:rsidR="005D3F30" w:rsidRPr="00032027" w:rsidRDefault="00547C88" w:rsidP="005D3F30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032027">
              <w:rPr>
                <w:rFonts w:cstheme="minorHAnsi"/>
                <w:b/>
                <w:sz w:val="24"/>
                <w:szCs w:val="24"/>
              </w:rPr>
              <w:t>Observers</w:t>
            </w:r>
          </w:p>
          <w:p w14:paraId="15929D0D" w14:textId="77777777" w:rsidR="005D3F30" w:rsidRPr="00032027" w:rsidRDefault="005D3F30" w:rsidP="004A5C25">
            <w:pPr>
              <w:rPr>
                <w:rFonts w:cstheme="minorHAnsi"/>
                <w:b/>
                <w:sz w:val="22"/>
                <w:szCs w:val="22"/>
              </w:rPr>
            </w:pPr>
            <w:r w:rsidRPr="00032027">
              <w:rPr>
                <w:rFonts w:cstheme="minorHAnsi"/>
                <w:b/>
                <w:sz w:val="22"/>
                <w:szCs w:val="22"/>
              </w:rPr>
              <w:t>Arts Queensland</w:t>
            </w:r>
          </w:p>
          <w:p w14:paraId="349FC41B" w14:textId="40A8EAB4" w:rsidR="00547C88" w:rsidRPr="00B6363D" w:rsidRDefault="00547C88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Kirsten H</w:t>
            </w:r>
            <w:r w:rsidR="005D3F30" w:rsidRPr="00B6363D">
              <w:rPr>
                <w:rFonts w:cstheme="minorHAnsi"/>
                <w:sz w:val="22"/>
                <w:szCs w:val="22"/>
              </w:rPr>
              <w:t>erring, Deputy</w:t>
            </w:r>
            <w:r w:rsidR="00AF3930">
              <w:rPr>
                <w:rFonts w:cstheme="minorHAnsi"/>
                <w:sz w:val="22"/>
                <w:szCs w:val="22"/>
              </w:rPr>
              <w:t xml:space="preserve">- </w:t>
            </w:r>
            <w:r w:rsidR="005D3F30" w:rsidRPr="00B6363D">
              <w:rPr>
                <w:rFonts w:cstheme="minorHAnsi"/>
                <w:sz w:val="22"/>
                <w:szCs w:val="22"/>
              </w:rPr>
              <w:t>Director General</w:t>
            </w:r>
            <w:r w:rsidRPr="00B6363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15FE82C" w14:textId="6AEE30C5" w:rsidR="00547C88" w:rsidRPr="00B6363D" w:rsidRDefault="00547C88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Linda Dreghorn, Manager, Business Performance – Governance, (Secretariat)</w:t>
            </w:r>
          </w:p>
          <w:p w14:paraId="4ED1F70B" w14:textId="47FCE2B0" w:rsidR="00032027" w:rsidRPr="00B6363D" w:rsidRDefault="00032027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Tania Hall, Executive Director, Arts Policy and Programs</w:t>
            </w:r>
          </w:p>
          <w:p w14:paraId="1F9BCEED" w14:textId="671FE934" w:rsidR="00032027" w:rsidRPr="00B6363D" w:rsidRDefault="00032027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Susan Richer, Director, Development</w:t>
            </w:r>
          </w:p>
          <w:p w14:paraId="4E426514" w14:textId="7E7FEFF7" w:rsidR="00032027" w:rsidRPr="00B6363D" w:rsidRDefault="00032027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Celia Reordan, Director, Strategic Policy and Engagement</w:t>
            </w:r>
          </w:p>
          <w:p w14:paraId="4E23E368" w14:textId="7581018C" w:rsidR="00547C88" w:rsidRDefault="00781E0E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Danelle Nicol, Development Manager, Backing Indigenous Arts</w:t>
            </w:r>
            <w:r w:rsidR="009E637E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1253D9C" w14:textId="6F6A52F9" w:rsidR="00B9358C" w:rsidRDefault="00B9358C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Kristina Jones, Principal Policy Officer</w:t>
            </w:r>
          </w:p>
          <w:p w14:paraId="5CFE00F5" w14:textId="5635D996" w:rsidR="00B9358C" w:rsidRDefault="00B9358C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9358C">
              <w:rPr>
                <w:rFonts w:cstheme="minorHAnsi"/>
                <w:sz w:val="22"/>
                <w:szCs w:val="22"/>
              </w:rPr>
              <w:t>Lily Carroll, First Nations Graduate</w:t>
            </w:r>
          </w:p>
          <w:p w14:paraId="6F43CA22" w14:textId="77777777" w:rsidR="004A5C25" w:rsidRDefault="004A5C25" w:rsidP="004A5C25">
            <w:pPr>
              <w:rPr>
                <w:rFonts w:cstheme="minorHAnsi"/>
              </w:rPr>
            </w:pPr>
          </w:p>
          <w:p w14:paraId="13546714" w14:textId="33403278" w:rsidR="004A5C25" w:rsidRPr="004A5C25" w:rsidRDefault="004A5C25" w:rsidP="004A5C25">
            <w:pPr>
              <w:rPr>
                <w:rFonts w:cstheme="minorHAnsi"/>
                <w:b/>
                <w:sz w:val="22"/>
                <w:szCs w:val="22"/>
              </w:rPr>
            </w:pPr>
            <w:r w:rsidRPr="004A5C25">
              <w:rPr>
                <w:rFonts w:cstheme="minorHAnsi"/>
                <w:b/>
                <w:sz w:val="22"/>
                <w:szCs w:val="22"/>
              </w:rPr>
              <w:t>Department of Communities, Housing and Digital Economy</w:t>
            </w:r>
          </w:p>
          <w:p w14:paraId="492774AD" w14:textId="291D66BA" w:rsidR="004A5C25" w:rsidRPr="004A5C25" w:rsidRDefault="004A5C25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b/>
                <w:szCs w:val="22"/>
              </w:rPr>
            </w:pPr>
            <w:r w:rsidRPr="004A5C25">
              <w:rPr>
                <w:rFonts w:cstheme="minorHAnsi"/>
                <w:sz w:val="22"/>
                <w:szCs w:val="22"/>
              </w:rPr>
              <w:t>Temira Dewis, Director, Aboriginal and Torres Strait Islander Strategy</w:t>
            </w:r>
          </w:p>
        </w:tc>
      </w:tr>
    </w:tbl>
    <w:p w14:paraId="53FA8DBB" w14:textId="77777777" w:rsidR="00547C88" w:rsidRPr="00547C88" w:rsidRDefault="00547C88" w:rsidP="00547C88">
      <w:pPr>
        <w:spacing w:after="0"/>
        <w:rPr>
          <w:rFonts w:cstheme="minorHAnsi"/>
          <w:sz w:val="24"/>
        </w:rPr>
      </w:pPr>
    </w:p>
    <w:p w14:paraId="4E1C3326" w14:textId="63095561" w:rsidR="00547C88" w:rsidRPr="00D77E4E" w:rsidRDefault="00547C88" w:rsidP="00547C88">
      <w:pPr>
        <w:spacing w:after="0"/>
        <w:rPr>
          <w:rFonts w:ascii="Arial" w:hAnsi="Arial" w:cs="Arial"/>
        </w:rPr>
      </w:pPr>
      <w:r w:rsidRPr="00D77E4E">
        <w:rPr>
          <w:rFonts w:cstheme="minorHAnsi"/>
        </w:rPr>
        <w:t xml:space="preserve">Further details about </w:t>
      </w:r>
      <w:r w:rsidR="00AB7EA1">
        <w:rPr>
          <w:rFonts w:cstheme="minorHAnsi"/>
        </w:rPr>
        <w:t>T</w:t>
      </w:r>
      <w:r w:rsidRPr="00D77E4E">
        <w:rPr>
          <w:rFonts w:cstheme="minorHAnsi"/>
        </w:rPr>
        <w:t xml:space="preserve">he Panel and members can be found on the </w:t>
      </w:r>
      <w:hyperlink r:id="rId11" w:history="1">
        <w:r w:rsidRPr="00D77E4E">
          <w:rPr>
            <w:rStyle w:val="Hyperlink"/>
            <w:rFonts w:cstheme="minorHAnsi"/>
          </w:rPr>
          <w:t>Arts Queensland website</w:t>
        </w:r>
      </w:hyperlink>
    </w:p>
    <w:p w14:paraId="2AE30815" w14:textId="77777777" w:rsidR="00547C88" w:rsidRPr="00D77E4E" w:rsidRDefault="00547C88" w:rsidP="00547C88">
      <w:pPr>
        <w:spacing w:after="0"/>
        <w:rPr>
          <w:rFonts w:ascii="Arial" w:hAnsi="Arial" w:cs="Arial"/>
        </w:rPr>
      </w:pPr>
    </w:p>
    <w:p w14:paraId="62B9C7D9" w14:textId="24091B8A" w:rsidR="00547C88" w:rsidRPr="00D77E4E" w:rsidRDefault="00547C88" w:rsidP="00547C88">
      <w:pPr>
        <w:spacing w:after="0"/>
      </w:pPr>
      <w:r w:rsidRPr="00D77E4E">
        <w:t xml:space="preserve">Any inquiries can be directed to Arts Queensland </w:t>
      </w:r>
      <w:hyperlink r:id="rId12" w:history="1">
        <w:r w:rsidR="00AB7EA1" w:rsidRPr="0090420C">
          <w:rPr>
            <w:rStyle w:val="Hyperlink"/>
          </w:rPr>
          <w:t>FNACPanel@arts.qld.gov.au</w:t>
        </w:r>
      </w:hyperlink>
    </w:p>
    <w:p w14:paraId="0C34AED8" w14:textId="77777777" w:rsidR="00547C88" w:rsidRPr="00D77E4E" w:rsidRDefault="00547C88" w:rsidP="00547C88">
      <w:pPr>
        <w:spacing w:after="0"/>
      </w:pPr>
    </w:p>
    <w:p w14:paraId="5C24543B" w14:textId="77777777" w:rsidR="00FC4067" w:rsidRPr="00547C88" w:rsidRDefault="00FC4067">
      <w:pPr>
        <w:rPr>
          <w:sz w:val="24"/>
        </w:rPr>
      </w:pPr>
    </w:p>
    <w:p w14:paraId="78C04B60" w14:textId="77777777" w:rsidR="00E973E3" w:rsidRPr="00547C88" w:rsidRDefault="00E973E3">
      <w:pPr>
        <w:rPr>
          <w:sz w:val="24"/>
        </w:rPr>
      </w:pPr>
    </w:p>
    <w:sectPr w:rsidR="00E973E3" w:rsidRPr="00547C88" w:rsidSect="00FC406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E3A8F" w14:textId="77777777" w:rsidR="009504EA" w:rsidRDefault="009504EA" w:rsidP="00FC4067">
      <w:pPr>
        <w:spacing w:after="0" w:line="240" w:lineRule="auto"/>
      </w:pPr>
      <w:r>
        <w:separator/>
      </w:r>
    </w:p>
  </w:endnote>
  <w:endnote w:type="continuationSeparator" w:id="0">
    <w:p w14:paraId="4A603430" w14:textId="77777777" w:rsidR="009504EA" w:rsidRDefault="009504EA" w:rsidP="00FC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CCE2D" w14:textId="77777777" w:rsidR="00FC4067" w:rsidRDefault="00E10814" w:rsidP="00FC4067">
    <w:pPr>
      <w:pStyle w:val="Footer"/>
      <w:tabs>
        <w:tab w:val="clear" w:pos="4513"/>
        <w:tab w:val="clear" w:pos="9026"/>
        <w:tab w:val="left" w:pos="3116"/>
      </w:tabs>
      <w:jc w:val="right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0F4D9B" wp14:editId="7720FB29">
              <wp:simplePos x="0" y="0"/>
              <wp:positionH relativeFrom="margin">
                <wp:posOffset>5404485</wp:posOffset>
              </wp:positionH>
              <wp:positionV relativeFrom="paragraph">
                <wp:posOffset>-80332</wp:posOffset>
              </wp:positionV>
              <wp:extent cx="709295" cy="32702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327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EE222" w14:textId="4484E168" w:rsidR="00E10814" w:rsidRPr="00E10814" w:rsidRDefault="00E10814" w:rsidP="00E10814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2226D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E10814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F4D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25.55pt;margin-top:-6.35pt;width:55.85pt;height: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" stroked="f">
              <v:textbox>
                <w:txbxContent>
                  <w:p w14:paraId="6ADEE222" w14:textId="4484E168" w:rsidR="00E10814" w:rsidRPr="00E10814" w:rsidRDefault="00E10814" w:rsidP="00E10814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92226D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2</w:t>
                    </w:r>
                    <w:r w:rsidRPr="00E10814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4067">
      <w:tab/>
    </w:r>
    <w:r w:rsidR="00FC4067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7505B84" wp14:editId="70D3A819">
          <wp:simplePos x="914400" y="9662160"/>
          <wp:positionH relativeFrom="column">
            <wp:align>center</wp:align>
          </wp:positionH>
          <wp:positionV relativeFrom="page">
            <wp:align>bottom</wp:align>
          </wp:positionV>
          <wp:extent cx="7534800" cy="7596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NCP_General-Wor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34074" w14:textId="77777777" w:rsidR="009504EA" w:rsidRDefault="009504EA" w:rsidP="00FC4067">
      <w:pPr>
        <w:spacing w:after="0" w:line="240" w:lineRule="auto"/>
      </w:pPr>
      <w:r>
        <w:separator/>
      </w:r>
    </w:p>
  </w:footnote>
  <w:footnote w:type="continuationSeparator" w:id="0">
    <w:p w14:paraId="32CBC9D4" w14:textId="77777777" w:rsidR="009504EA" w:rsidRDefault="009504EA" w:rsidP="00FC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5EA41" w14:textId="77777777" w:rsidR="00FC4067" w:rsidRDefault="00FC406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3618421" wp14:editId="1F16B44A">
          <wp:simplePos x="914400" y="450376"/>
          <wp:positionH relativeFrom="column">
            <wp:align>center</wp:align>
          </wp:positionH>
          <wp:positionV relativeFrom="page">
            <wp:align>top</wp:align>
          </wp:positionV>
          <wp:extent cx="7531200" cy="698400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NCP_General-Wor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28C"/>
    <w:multiLevelType w:val="hybridMultilevel"/>
    <w:tmpl w:val="82C2C1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0398F"/>
    <w:multiLevelType w:val="hybridMultilevel"/>
    <w:tmpl w:val="DB804590"/>
    <w:lvl w:ilvl="0" w:tplc="1F22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0ABE"/>
    <w:multiLevelType w:val="hybridMultilevel"/>
    <w:tmpl w:val="B45E03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14CEB"/>
    <w:multiLevelType w:val="hybridMultilevel"/>
    <w:tmpl w:val="CA18A04A"/>
    <w:lvl w:ilvl="0" w:tplc="1F22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AD01B3"/>
    <w:multiLevelType w:val="hybridMultilevel"/>
    <w:tmpl w:val="B7D61556"/>
    <w:lvl w:ilvl="0" w:tplc="11424D3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43C71"/>
    <w:multiLevelType w:val="hybridMultilevel"/>
    <w:tmpl w:val="DB9800EA"/>
    <w:lvl w:ilvl="0" w:tplc="1F22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0DF4"/>
    <w:multiLevelType w:val="hybridMultilevel"/>
    <w:tmpl w:val="F474CF08"/>
    <w:lvl w:ilvl="0" w:tplc="11424D3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C34DF"/>
    <w:multiLevelType w:val="hybridMultilevel"/>
    <w:tmpl w:val="D520E654"/>
    <w:lvl w:ilvl="0" w:tplc="D69CC2A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506B0A"/>
    <w:multiLevelType w:val="hybridMultilevel"/>
    <w:tmpl w:val="7892EC6E"/>
    <w:lvl w:ilvl="0" w:tplc="11424D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471A0"/>
    <w:multiLevelType w:val="hybridMultilevel"/>
    <w:tmpl w:val="AB440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B6EC9"/>
    <w:multiLevelType w:val="hybridMultilevel"/>
    <w:tmpl w:val="DDA22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E7478"/>
    <w:multiLevelType w:val="hybridMultilevel"/>
    <w:tmpl w:val="9F422FA6"/>
    <w:lvl w:ilvl="0" w:tplc="A8A675EE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893C50BA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44F6028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A894C330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C2803DA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CD6077B8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6D408B52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5288AA1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8826AC14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5280627"/>
    <w:multiLevelType w:val="hybridMultilevel"/>
    <w:tmpl w:val="61D0D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9B30A2"/>
    <w:multiLevelType w:val="hybridMultilevel"/>
    <w:tmpl w:val="F842A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935F38"/>
    <w:multiLevelType w:val="hybridMultilevel"/>
    <w:tmpl w:val="FCE802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6F744D"/>
    <w:multiLevelType w:val="hybridMultilevel"/>
    <w:tmpl w:val="CEEA7B6A"/>
    <w:lvl w:ilvl="0" w:tplc="0C0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4"/>
  </w:num>
  <w:num w:numId="27">
    <w:abstractNumId w:val="5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67"/>
    <w:rsid w:val="000037BF"/>
    <w:rsid w:val="00005633"/>
    <w:rsid w:val="000147EB"/>
    <w:rsid w:val="00032027"/>
    <w:rsid w:val="00035DF8"/>
    <w:rsid w:val="00041AE8"/>
    <w:rsid w:val="00060F60"/>
    <w:rsid w:val="00084040"/>
    <w:rsid w:val="001152EF"/>
    <w:rsid w:val="0012457F"/>
    <w:rsid w:val="00165D0F"/>
    <w:rsid w:val="001B0018"/>
    <w:rsid w:val="001C6AAB"/>
    <w:rsid w:val="001D4C17"/>
    <w:rsid w:val="001D6E30"/>
    <w:rsid w:val="00204515"/>
    <w:rsid w:val="00204D02"/>
    <w:rsid w:val="00224438"/>
    <w:rsid w:val="00262D36"/>
    <w:rsid w:val="00270CD4"/>
    <w:rsid w:val="00272B44"/>
    <w:rsid w:val="002A2B7B"/>
    <w:rsid w:val="002B1C2F"/>
    <w:rsid w:val="003326A5"/>
    <w:rsid w:val="003678C3"/>
    <w:rsid w:val="003804BC"/>
    <w:rsid w:val="003E1A72"/>
    <w:rsid w:val="004247E9"/>
    <w:rsid w:val="00471529"/>
    <w:rsid w:val="00474D2F"/>
    <w:rsid w:val="00491CF3"/>
    <w:rsid w:val="004A30DF"/>
    <w:rsid w:val="004A5C25"/>
    <w:rsid w:val="004A7487"/>
    <w:rsid w:val="004C26F5"/>
    <w:rsid w:val="004E64F1"/>
    <w:rsid w:val="00524C53"/>
    <w:rsid w:val="005430C8"/>
    <w:rsid w:val="00547C88"/>
    <w:rsid w:val="005B3706"/>
    <w:rsid w:val="005B5264"/>
    <w:rsid w:val="005D3F30"/>
    <w:rsid w:val="005E2427"/>
    <w:rsid w:val="005E6E24"/>
    <w:rsid w:val="005F175D"/>
    <w:rsid w:val="005F66FC"/>
    <w:rsid w:val="00606A42"/>
    <w:rsid w:val="00622654"/>
    <w:rsid w:val="00633987"/>
    <w:rsid w:val="00634F3C"/>
    <w:rsid w:val="00640343"/>
    <w:rsid w:val="00643B1E"/>
    <w:rsid w:val="006456A6"/>
    <w:rsid w:val="006724F5"/>
    <w:rsid w:val="007043AE"/>
    <w:rsid w:val="0071191F"/>
    <w:rsid w:val="00716AEB"/>
    <w:rsid w:val="007203D6"/>
    <w:rsid w:val="0072699D"/>
    <w:rsid w:val="00781E0E"/>
    <w:rsid w:val="0079411E"/>
    <w:rsid w:val="007C055A"/>
    <w:rsid w:val="007D1DE6"/>
    <w:rsid w:val="007F0E24"/>
    <w:rsid w:val="00807049"/>
    <w:rsid w:val="00827246"/>
    <w:rsid w:val="00886497"/>
    <w:rsid w:val="008973BF"/>
    <w:rsid w:val="008B1026"/>
    <w:rsid w:val="008B6319"/>
    <w:rsid w:val="008C055E"/>
    <w:rsid w:val="008C3FBA"/>
    <w:rsid w:val="008C5B54"/>
    <w:rsid w:val="008F7EFD"/>
    <w:rsid w:val="009022AC"/>
    <w:rsid w:val="0092226D"/>
    <w:rsid w:val="009504EA"/>
    <w:rsid w:val="009C2BB9"/>
    <w:rsid w:val="009E637E"/>
    <w:rsid w:val="00A00482"/>
    <w:rsid w:val="00A17979"/>
    <w:rsid w:val="00A2279A"/>
    <w:rsid w:val="00A30B2D"/>
    <w:rsid w:val="00A429F9"/>
    <w:rsid w:val="00A42ED2"/>
    <w:rsid w:val="00A45FAC"/>
    <w:rsid w:val="00A77776"/>
    <w:rsid w:val="00AA6182"/>
    <w:rsid w:val="00AB0FA3"/>
    <w:rsid w:val="00AB7EA1"/>
    <w:rsid w:val="00AC4E5B"/>
    <w:rsid w:val="00AC63D7"/>
    <w:rsid w:val="00AF3930"/>
    <w:rsid w:val="00B04417"/>
    <w:rsid w:val="00B24CFD"/>
    <w:rsid w:val="00B27E17"/>
    <w:rsid w:val="00B36354"/>
    <w:rsid w:val="00B6363D"/>
    <w:rsid w:val="00B75231"/>
    <w:rsid w:val="00B76F8C"/>
    <w:rsid w:val="00B82032"/>
    <w:rsid w:val="00B9358C"/>
    <w:rsid w:val="00B95068"/>
    <w:rsid w:val="00BB7338"/>
    <w:rsid w:val="00BC2758"/>
    <w:rsid w:val="00BE00CC"/>
    <w:rsid w:val="00BF1D5F"/>
    <w:rsid w:val="00BF4DEE"/>
    <w:rsid w:val="00C27757"/>
    <w:rsid w:val="00C37FD4"/>
    <w:rsid w:val="00C61144"/>
    <w:rsid w:val="00C705DE"/>
    <w:rsid w:val="00CA19EC"/>
    <w:rsid w:val="00CB3AED"/>
    <w:rsid w:val="00CB70EE"/>
    <w:rsid w:val="00CC0A65"/>
    <w:rsid w:val="00CC2531"/>
    <w:rsid w:val="00CE0042"/>
    <w:rsid w:val="00D14C32"/>
    <w:rsid w:val="00D35BB8"/>
    <w:rsid w:val="00D370FE"/>
    <w:rsid w:val="00D70800"/>
    <w:rsid w:val="00D77E4E"/>
    <w:rsid w:val="00D922DA"/>
    <w:rsid w:val="00D96B7F"/>
    <w:rsid w:val="00DB1167"/>
    <w:rsid w:val="00DB393F"/>
    <w:rsid w:val="00E00E1A"/>
    <w:rsid w:val="00E06DAE"/>
    <w:rsid w:val="00E07463"/>
    <w:rsid w:val="00E10814"/>
    <w:rsid w:val="00E539AC"/>
    <w:rsid w:val="00E6740E"/>
    <w:rsid w:val="00E749AA"/>
    <w:rsid w:val="00E973E3"/>
    <w:rsid w:val="00EA6908"/>
    <w:rsid w:val="00EB0FF9"/>
    <w:rsid w:val="00EB66DB"/>
    <w:rsid w:val="00EB67E5"/>
    <w:rsid w:val="00EB7830"/>
    <w:rsid w:val="00F32DA1"/>
    <w:rsid w:val="00F50F86"/>
    <w:rsid w:val="00F563D5"/>
    <w:rsid w:val="00F6193C"/>
    <w:rsid w:val="00F978EE"/>
    <w:rsid w:val="00FA04F6"/>
    <w:rsid w:val="00FB0473"/>
    <w:rsid w:val="00FB44C3"/>
    <w:rsid w:val="00FC376E"/>
    <w:rsid w:val="00F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723E"/>
  <w15:chartTrackingRefBased/>
  <w15:docId w15:val="{CDCE520A-602B-407C-8E6B-FA7667BB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C88"/>
    <w:pPr>
      <w:keepNext/>
      <w:spacing w:before="480" w:after="360" w:line="240" w:lineRule="auto"/>
      <w:outlineLvl w:val="0"/>
    </w:pPr>
    <w:rPr>
      <w:rFonts w:ascii="Calibri Light" w:eastAsia="MingLiU" w:hAnsi="Calibri Light" w:cs="Mangal"/>
      <w:b/>
      <w:color w:val="001C4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C88"/>
    <w:pPr>
      <w:keepNext/>
      <w:spacing w:after="120" w:line="240" w:lineRule="auto"/>
      <w:outlineLvl w:val="1"/>
    </w:pPr>
    <w:rPr>
      <w:rFonts w:ascii="Calibri Light" w:eastAsia="MingLiU" w:hAnsi="Calibri Light" w:cs="Mangal"/>
      <w:b/>
      <w:color w:val="001C4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40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C406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67"/>
  </w:style>
  <w:style w:type="paragraph" w:styleId="Footer">
    <w:name w:val="footer"/>
    <w:basedOn w:val="Normal"/>
    <w:link w:val="FooterChar"/>
    <w:uiPriority w:val="99"/>
    <w:unhideWhenUsed/>
    <w:rsid w:val="00FC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67"/>
  </w:style>
  <w:style w:type="character" w:customStyle="1" w:styleId="Heading1Char">
    <w:name w:val="Heading 1 Char"/>
    <w:basedOn w:val="DefaultParagraphFont"/>
    <w:link w:val="Heading1"/>
    <w:uiPriority w:val="9"/>
    <w:rsid w:val="00547C88"/>
    <w:rPr>
      <w:rFonts w:ascii="Calibri Light" w:eastAsia="MingLiU" w:hAnsi="Calibri Light" w:cs="Mangal"/>
      <w:b/>
      <w:color w:val="001C4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C88"/>
    <w:rPr>
      <w:rFonts w:ascii="Calibri Light" w:eastAsia="MingLiU" w:hAnsi="Calibri Light" w:cs="Mangal"/>
      <w:b/>
      <w:color w:val="001C40"/>
      <w:sz w:val="36"/>
      <w:szCs w:val="26"/>
    </w:rPr>
  </w:style>
  <w:style w:type="paragraph" w:styleId="ListParagraph">
    <w:name w:val="List Paragraph"/>
    <w:aliases w:val="List Paragraph—numbers,Figure_name,List Paragraph1,Bullet Points,Bullet-sub-body,Recommendation,List Paragraph11,NFP GP Bulleted List,FooterText,numbered,Paragraphe de liste1,Bulletr List Paragraph,列出段落,列出段落1,List Paragraph2,Listeafsnit1"/>
    <w:basedOn w:val="Normal"/>
    <w:link w:val="ListParagraphChar"/>
    <w:uiPriority w:val="34"/>
    <w:qFormat/>
    <w:rsid w:val="00547C88"/>
    <w:pPr>
      <w:numPr>
        <w:numId w:val="1"/>
      </w:numPr>
      <w:spacing w:after="200" w:line="240" w:lineRule="auto"/>
      <w:contextualSpacing/>
    </w:pPr>
  </w:style>
  <w:style w:type="table" w:styleId="TableGrid">
    <w:name w:val="Table Grid"/>
    <w:basedOn w:val="TableNormal"/>
    <w:uiPriority w:val="59"/>
    <w:rsid w:val="00547C88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C8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3F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F3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77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30D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70FE"/>
    <w:rPr>
      <w:color w:val="954F72" w:themeColor="followedHyperlink"/>
      <w:u w:val="single"/>
    </w:rPr>
  </w:style>
  <w:style w:type="character" w:customStyle="1" w:styleId="ListParagraphChar">
    <w:name w:val="List Paragraph Char"/>
    <w:aliases w:val="List Paragraph—numbers Char,Figure_name Char,List Paragraph1 Char,Bullet Points Char,Bullet-sub-body Char,Recommendation Char,List Paragraph11 Char,NFP GP Bulleted List Char,FooterText Char,numbered Char,Paragraphe de liste1 Char"/>
    <w:basedOn w:val="DefaultParagraphFont"/>
    <w:link w:val="ListParagraph"/>
    <w:uiPriority w:val="34"/>
    <w:locked/>
    <w:rsid w:val="00BE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NACPanel@arts.qld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ts.qld.gov.au/projects-and-initiatives/first-nations-arts-and-cultures-pane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CDC7E7116934DBAE78C8D173C1632" ma:contentTypeVersion="11" ma:contentTypeDescription="Create a new document." ma:contentTypeScope="" ma:versionID="d076c77da5d30f4ae507ac420e2d66ba">
  <xsd:schema xmlns:xsd="http://www.w3.org/2001/XMLSchema" xmlns:xs="http://www.w3.org/2001/XMLSchema" xmlns:p="http://schemas.microsoft.com/office/2006/metadata/properties" xmlns:ns3="70823d09-15e1-40cb-b2aa-f3f3e962c4f7" xmlns:ns4="1749a9a7-1660-44e7-b144-fd145ff790bf" targetNamespace="http://schemas.microsoft.com/office/2006/metadata/properties" ma:root="true" ma:fieldsID="8fa3945a2f3a51e7acc469ba40258791" ns3:_="" ns4:_="">
    <xsd:import namespace="70823d09-15e1-40cb-b2aa-f3f3e962c4f7"/>
    <xsd:import namespace="1749a9a7-1660-44e7-b144-fd145ff79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23d09-15e1-40cb-b2aa-f3f3e962c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9a9a7-1660-44e7-b144-fd145ff79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968BD-1CBD-49F1-8E90-F0C5EA4E9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F1195-6FCE-4257-8CAE-4BB71F79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23d09-15e1-40cb-b2aa-f3f3e962c4f7"/>
    <ds:schemaRef ds:uri="1749a9a7-1660-44e7-b144-fd145ff79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BC265-986D-47CA-83B2-1313456EC2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Administration Agency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Brearley</dc:creator>
  <cp:keywords/>
  <dc:description/>
  <cp:lastModifiedBy>Alex Lee</cp:lastModifiedBy>
  <cp:revision>2</cp:revision>
  <cp:lastPrinted>2021-08-11T02:59:00Z</cp:lastPrinted>
  <dcterms:created xsi:type="dcterms:W3CDTF">2021-08-11T03:01:00Z</dcterms:created>
  <dcterms:modified xsi:type="dcterms:W3CDTF">2021-08-11T03:01:00Z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0x010100F04CDC7E7116934DBAE78C8D173C1632</vt:lpwstr>
  </property>
</Properties>
</file>