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199CB2F8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F6446E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10</w:t>
                                </w:r>
                              </w:p>
                              <w:p w14:paraId="1C1D4019" w14:textId="2AD19391" w:rsidR="00FC4067" w:rsidRPr="00FC4067" w:rsidRDefault="00257100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Friday 2</w:t>
                                </w:r>
                                <w:r w:rsidR="00F6446E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F6446E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June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2</w:t>
                                </w:r>
                                <w:r w:rsidR="000F7297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02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" stroked="f">
                    <v:textbox style="mso-fit-shape-to-text:t">
                      <w:txbxContent>
                        <w:p w14:paraId="02E4BC6C" w14:textId="199CB2F8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F6446E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10</w:t>
                          </w:r>
                        </w:p>
                        <w:p w14:paraId="1C1D4019" w14:textId="2AD19391" w:rsidR="00FC4067" w:rsidRPr="00FC4067" w:rsidRDefault="00257100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Friday 2</w:t>
                          </w:r>
                          <w:r w:rsidR="00F6446E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</w:t>
                          </w:r>
                          <w:r w:rsidR="00F6446E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June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2</w:t>
                          </w:r>
                          <w:r w:rsidR="000F7297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02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79D4EB5B" w14:textId="37AE87F9" w:rsidR="00257100" w:rsidRDefault="00257100" w:rsidP="00257100">
      <w:pPr>
        <w:rPr>
          <w:rFonts w:cstheme="minorHAnsi"/>
        </w:rPr>
      </w:pPr>
      <w:r w:rsidRPr="004563A8">
        <w:rPr>
          <w:rFonts w:cstheme="minorHAnsi"/>
        </w:rPr>
        <w:t xml:space="preserve">The </w:t>
      </w:r>
      <w:r w:rsidR="00F6446E">
        <w:rPr>
          <w:rFonts w:cstheme="minorHAnsi"/>
        </w:rPr>
        <w:t>ten</w:t>
      </w:r>
      <w:r w:rsidR="00707FA3">
        <w:rPr>
          <w:rFonts w:cstheme="minorHAnsi"/>
        </w:rPr>
        <w:t>th (10</w:t>
      </w:r>
      <w:r w:rsidR="00707FA3" w:rsidRPr="00707FA3">
        <w:rPr>
          <w:rFonts w:cstheme="minorHAnsi"/>
          <w:vertAlign w:val="superscript"/>
        </w:rPr>
        <w:t>th</w:t>
      </w:r>
      <w:r w:rsidR="00707FA3">
        <w:rPr>
          <w:rFonts w:cstheme="minorHAnsi"/>
        </w:rPr>
        <w:t>)</w:t>
      </w:r>
      <w:r w:rsidRPr="004563A8">
        <w:rPr>
          <w:rFonts w:cstheme="minorHAnsi"/>
        </w:rPr>
        <w:t xml:space="preserve"> meeting of the First Nations Arts and Cultures Panel (the Panel) was held on Friday, 9:00am to 4:00pm, 2</w:t>
      </w:r>
      <w:r w:rsidR="00F6446E">
        <w:rPr>
          <w:rFonts w:cstheme="minorHAnsi"/>
        </w:rPr>
        <w:t>4</w:t>
      </w:r>
      <w:r w:rsidRPr="004563A8">
        <w:rPr>
          <w:rFonts w:cstheme="minorHAnsi"/>
        </w:rPr>
        <w:t xml:space="preserve"> </w:t>
      </w:r>
      <w:r w:rsidR="00F6446E">
        <w:rPr>
          <w:rFonts w:cstheme="minorHAnsi"/>
        </w:rPr>
        <w:t>June</w:t>
      </w:r>
      <w:r w:rsidRPr="004563A8">
        <w:rPr>
          <w:rFonts w:cstheme="minorHAnsi"/>
        </w:rPr>
        <w:t xml:space="preserve"> 2022 at Arts Queensland, George Street, Brisbane with </w:t>
      </w:r>
      <w:r w:rsidR="00F6446E">
        <w:rPr>
          <w:rFonts w:cstheme="minorHAnsi"/>
        </w:rPr>
        <w:t>some</w:t>
      </w:r>
      <w:r w:rsidRPr="004563A8">
        <w:rPr>
          <w:rFonts w:cstheme="minorHAnsi"/>
        </w:rPr>
        <w:t xml:space="preserve"> Panel members joining the meeting via Microsoft Teams. 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F922B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420A6D6A" w14:textId="72A18FF9" w:rsidR="00257100" w:rsidRDefault="00F47F88" w:rsidP="00F47F88">
      <w:pPr>
        <w:pStyle w:val="ListParagraph"/>
        <w:numPr>
          <w:ilvl w:val="0"/>
          <w:numId w:val="36"/>
        </w:numPr>
        <w:spacing w:after="2"/>
        <w:rPr>
          <w:rFonts w:cstheme="minorHAnsi"/>
        </w:rPr>
      </w:pPr>
      <w:r>
        <w:rPr>
          <w:rFonts w:cstheme="minorHAnsi"/>
        </w:rPr>
        <w:t>A</w:t>
      </w:r>
      <w:r w:rsidR="00257100" w:rsidRPr="004563A8">
        <w:rPr>
          <w:rFonts w:cstheme="minorHAnsi"/>
        </w:rPr>
        <w:t xml:space="preserve">cknowledged the traditional custodians of the land and </w:t>
      </w:r>
      <w:r w:rsidR="00257100">
        <w:rPr>
          <w:rFonts w:cstheme="minorHAnsi"/>
        </w:rPr>
        <w:t>o</w:t>
      </w:r>
      <w:r w:rsidR="00257100" w:rsidRPr="004563A8">
        <w:rPr>
          <w:rFonts w:cstheme="minorHAnsi"/>
        </w:rPr>
        <w:t>bserved a minute’s silence refle</w:t>
      </w:r>
      <w:r w:rsidR="00707FA3">
        <w:rPr>
          <w:rFonts w:cstheme="minorHAnsi"/>
        </w:rPr>
        <w:t>cting on those experiencing injustice</w:t>
      </w:r>
      <w:r>
        <w:rPr>
          <w:rFonts w:cstheme="minorHAnsi"/>
        </w:rPr>
        <w:t xml:space="preserve"> as well as those who are in mourning.</w:t>
      </w:r>
    </w:p>
    <w:p w14:paraId="3B1D3580" w14:textId="77777777" w:rsidR="008611C8" w:rsidRDefault="008611C8" w:rsidP="008611C8">
      <w:pPr>
        <w:pStyle w:val="ListParagraph"/>
        <w:numPr>
          <w:ilvl w:val="0"/>
          <w:numId w:val="0"/>
        </w:numPr>
        <w:spacing w:after="2"/>
        <w:ind w:left="720"/>
        <w:rPr>
          <w:rFonts w:cstheme="minorHAnsi"/>
        </w:rPr>
      </w:pPr>
    </w:p>
    <w:p w14:paraId="455F6706" w14:textId="0B424793" w:rsidR="00114EE4" w:rsidRPr="00114EE4" w:rsidRDefault="00114EE4" w:rsidP="00114EE4">
      <w:pPr>
        <w:pStyle w:val="ListParagraph"/>
        <w:numPr>
          <w:ilvl w:val="0"/>
          <w:numId w:val="46"/>
        </w:numPr>
        <w:spacing w:after="2"/>
        <w:rPr>
          <w:rFonts w:cstheme="minorHAnsi"/>
        </w:rPr>
      </w:pPr>
      <w:r w:rsidRPr="00114EE4">
        <w:rPr>
          <w:rFonts w:cstheme="minorHAnsi"/>
        </w:rPr>
        <w:t xml:space="preserve">Noted Panel vacancies for the second year of the Panel’s work, with Michelle Tuahine confirmed as an incoming panel member following her selection through the original </w:t>
      </w:r>
      <w:r w:rsidR="00257017">
        <w:rPr>
          <w:rFonts w:cstheme="minorHAnsi"/>
        </w:rPr>
        <w:t xml:space="preserve">2021 </w:t>
      </w:r>
      <w:r w:rsidRPr="00114EE4">
        <w:rPr>
          <w:rFonts w:cstheme="minorHAnsi"/>
        </w:rPr>
        <w:t xml:space="preserve">EOI process. The panel advised the need for AQ to engage the services of a 10th panel member to address an identified knowledge gap on the panel.  Arts Queensland will manage </w:t>
      </w:r>
      <w:r w:rsidR="00EC1F68">
        <w:rPr>
          <w:rFonts w:cstheme="minorHAnsi"/>
        </w:rPr>
        <w:t xml:space="preserve">the process. </w:t>
      </w:r>
    </w:p>
    <w:p w14:paraId="3AABDEF3" w14:textId="77777777" w:rsidR="00FA141E" w:rsidRPr="00FA141E" w:rsidRDefault="00FA141E" w:rsidP="00FA141E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0C79E0A5" w14:textId="5B8E2CEE" w:rsidR="00FA141E" w:rsidRDefault="00FA141E" w:rsidP="00131FD5">
      <w:pPr>
        <w:pStyle w:val="ListParagraph"/>
        <w:numPr>
          <w:ilvl w:val="0"/>
          <w:numId w:val="36"/>
        </w:numPr>
        <w:spacing w:after="2"/>
        <w:rPr>
          <w:rFonts w:cstheme="minorHAnsi"/>
        </w:rPr>
      </w:pPr>
      <w:r>
        <w:rPr>
          <w:rFonts w:cstheme="minorHAnsi"/>
        </w:rPr>
        <w:t>Advised minor amendments to the Panel’s Terms of Reference and endorsed Ms Georgina Richter continue in the role of Panel Chair for a further 12 months.</w:t>
      </w:r>
    </w:p>
    <w:p w14:paraId="111BA3D7" w14:textId="77777777" w:rsidR="00FA141E" w:rsidRPr="00FA141E" w:rsidRDefault="00FA141E" w:rsidP="00FA141E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510A778E" w14:textId="1F6F3B1F" w:rsidR="00257100" w:rsidRPr="00A80423" w:rsidRDefault="001A2763" w:rsidP="00F47F88">
      <w:pPr>
        <w:pStyle w:val="ListParagraph"/>
        <w:numPr>
          <w:ilvl w:val="0"/>
          <w:numId w:val="36"/>
        </w:numPr>
        <w:spacing w:after="2"/>
        <w:rPr>
          <w:rFonts w:cstheme="minorHAnsi"/>
        </w:rPr>
      </w:pPr>
      <w:r>
        <w:rPr>
          <w:rFonts w:cstheme="minorHAnsi"/>
        </w:rPr>
        <w:t>N</w:t>
      </w:r>
      <w:r w:rsidR="00F6446E">
        <w:rPr>
          <w:rFonts w:cstheme="minorHAnsi"/>
        </w:rPr>
        <w:t xml:space="preserve">oted the feedback received </w:t>
      </w:r>
      <w:r>
        <w:rPr>
          <w:rFonts w:cstheme="minorHAnsi"/>
        </w:rPr>
        <w:t>through</w:t>
      </w:r>
      <w:r w:rsidR="00F6446E">
        <w:rPr>
          <w:rFonts w:cstheme="minorHAnsi"/>
        </w:rPr>
        <w:t xml:space="preserve"> the consultation period for the</w:t>
      </w:r>
      <w:r>
        <w:rPr>
          <w:rFonts w:cstheme="minorHAnsi"/>
        </w:rPr>
        <w:t xml:space="preserve"> draft</w:t>
      </w:r>
      <w:r w:rsidR="00F6446E">
        <w:rPr>
          <w:rFonts w:cstheme="minorHAnsi"/>
        </w:rPr>
        <w:t xml:space="preserve"> Cultural Engagement Framework. The Panel endorsed the framework for</w:t>
      </w:r>
      <w:r>
        <w:rPr>
          <w:rFonts w:cstheme="minorHAnsi"/>
        </w:rPr>
        <w:t xml:space="preserve"> finalising and</w:t>
      </w:r>
      <w:r w:rsidR="00F6446E">
        <w:rPr>
          <w:rFonts w:cstheme="minorHAnsi"/>
        </w:rPr>
        <w:t xml:space="preserve"> public release</w:t>
      </w:r>
      <w:r w:rsidR="00257100">
        <w:t xml:space="preserve">. </w:t>
      </w:r>
    </w:p>
    <w:p w14:paraId="199957EF" w14:textId="77777777" w:rsidR="00257100" w:rsidRPr="004A474E" w:rsidRDefault="00257100" w:rsidP="00257100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30A2EC08" w14:textId="64916828" w:rsidR="007755DF" w:rsidRPr="00114EE4" w:rsidRDefault="00F47F88" w:rsidP="00FA141E">
      <w:pPr>
        <w:pStyle w:val="ListParagraph"/>
        <w:numPr>
          <w:ilvl w:val="0"/>
          <w:numId w:val="36"/>
        </w:numPr>
        <w:spacing w:after="2"/>
        <w:rPr>
          <w:rFonts w:cstheme="minorHAnsi"/>
        </w:rPr>
      </w:pPr>
      <w:r w:rsidRPr="00114EE4">
        <w:rPr>
          <w:rFonts w:cstheme="minorHAnsi"/>
        </w:rPr>
        <w:t>C</w:t>
      </w:r>
      <w:r w:rsidR="00A50AA7" w:rsidRPr="00114EE4">
        <w:rPr>
          <w:rFonts w:cstheme="minorHAnsi"/>
        </w:rPr>
        <w:t>onsidered</w:t>
      </w:r>
      <w:r w:rsidR="00257100" w:rsidRPr="00114EE4">
        <w:rPr>
          <w:rFonts w:cstheme="minorHAnsi"/>
        </w:rPr>
        <w:t xml:space="preserve"> </w:t>
      </w:r>
      <w:r w:rsidR="001A2763" w:rsidRPr="00114EE4">
        <w:rPr>
          <w:rFonts w:cstheme="minorHAnsi"/>
        </w:rPr>
        <w:t>data themes from c</w:t>
      </w:r>
      <w:r w:rsidR="00257100" w:rsidRPr="00114EE4">
        <w:rPr>
          <w:rFonts w:cstheme="minorHAnsi"/>
        </w:rPr>
        <w:t>onsultation with First Nations</w:t>
      </w:r>
      <w:r w:rsidR="00A50AA7" w:rsidRPr="00114EE4">
        <w:rPr>
          <w:rFonts w:cstheme="minorHAnsi"/>
        </w:rPr>
        <w:t xml:space="preserve"> </w:t>
      </w:r>
      <w:r w:rsidR="001A2763" w:rsidRPr="00114EE4">
        <w:rPr>
          <w:rFonts w:cstheme="minorHAnsi"/>
        </w:rPr>
        <w:t xml:space="preserve">arts practitioners who participated in First Nations Arts Forums in Brisbane, Rockhampton, Townsville, </w:t>
      </w:r>
      <w:proofErr w:type="gramStart"/>
      <w:r w:rsidR="001A2763" w:rsidRPr="00114EE4">
        <w:rPr>
          <w:rFonts w:cstheme="minorHAnsi"/>
        </w:rPr>
        <w:t>Cairns</w:t>
      </w:r>
      <w:proofErr w:type="gramEnd"/>
      <w:r w:rsidR="001A2763" w:rsidRPr="00114EE4">
        <w:rPr>
          <w:rFonts w:cstheme="minorHAnsi"/>
        </w:rPr>
        <w:t xml:space="preserve"> and Thursday Island, which were facilitated b</w:t>
      </w:r>
      <w:r w:rsidRPr="00114EE4">
        <w:rPr>
          <w:rFonts w:cstheme="minorHAnsi"/>
        </w:rPr>
        <w:t>y A</w:t>
      </w:r>
      <w:r w:rsidR="001A2763" w:rsidRPr="00114EE4">
        <w:rPr>
          <w:rFonts w:cstheme="minorHAnsi"/>
        </w:rPr>
        <w:t xml:space="preserve">rts </w:t>
      </w:r>
      <w:r w:rsidRPr="00114EE4">
        <w:rPr>
          <w:rFonts w:cstheme="minorHAnsi"/>
        </w:rPr>
        <w:t>Q</w:t>
      </w:r>
      <w:r w:rsidR="001A2763" w:rsidRPr="00114EE4">
        <w:rPr>
          <w:rFonts w:cstheme="minorHAnsi"/>
        </w:rPr>
        <w:t>ueensland Aboriginal and Torres Strait Islander</w:t>
      </w:r>
      <w:r w:rsidRPr="00114EE4">
        <w:rPr>
          <w:rFonts w:cstheme="minorHAnsi"/>
        </w:rPr>
        <w:t xml:space="preserve"> staff members.  The consultation </w:t>
      </w:r>
      <w:r w:rsidR="007755DF" w:rsidRPr="00114EE4">
        <w:rPr>
          <w:rFonts w:cstheme="minorHAnsi"/>
        </w:rPr>
        <w:t>key insights included:</w:t>
      </w:r>
      <w:r w:rsidR="007755DF" w:rsidRPr="00114EE4">
        <w:rPr>
          <w:rFonts w:cstheme="minorHAnsi"/>
        </w:rPr>
        <w:tab/>
      </w:r>
    </w:p>
    <w:p w14:paraId="223A7DAD" w14:textId="77777777" w:rsidR="00114EE4" w:rsidRPr="00114EE4" w:rsidRDefault="00114EE4" w:rsidP="00114EE4">
      <w:pPr>
        <w:pStyle w:val="ListParagraph"/>
        <w:numPr>
          <w:ilvl w:val="0"/>
          <w:numId w:val="45"/>
        </w:numPr>
        <w:rPr>
          <w:rFonts w:cstheme="minorHAnsi"/>
        </w:rPr>
      </w:pPr>
      <w:r w:rsidRPr="00114EE4">
        <w:rPr>
          <w:rFonts w:cstheme="minorHAnsi"/>
        </w:rPr>
        <w:t xml:space="preserve">access to arts </w:t>
      </w:r>
      <w:proofErr w:type="gramStart"/>
      <w:r w:rsidRPr="00114EE4">
        <w:rPr>
          <w:rFonts w:cstheme="minorHAnsi"/>
        </w:rPr>
        <w:t>services;</w:t>
      </w:r>
      <w:proofErr w:type="gramEnd"/>
      <w:r w:rsidRPr="00114EE4">
        <w:rPr>
          <w:rFonts w:cstheme="minorHAnsi"/>
        </w:rPr>
        <w:t xml:space="preserve"> </w:t>
      </w:r>
    </w:p>
    <w:p w14:paraId="095515F1" w14:textId="77777777" w:rsidR="00114EE4" w:rsidRPr="00114EE4" w:rsidRDefault="00114EE4" w:rsidP="00114EE4">
      <w:pPr>
        <w:pStyle w:val="ListParagraph"/>
        <w:numPr>
          <w:ilvl w:val="0"/>
          <w:numId w:val="45"/>
        </w:numPr>
        <w:rPr>
          <w:rFonts w:cstheme="minorHAnsi"/>
        </w:rPr>
      </w:pPr>
      <w:r w:rsidRPr="00114EE4">
        <w:rPr>
          <w:rFonts w:cstheme="minorHAnsi"/>
        </w:rPr>
        <w:t xml:space="preserve">career and training opportunities; and </w:t>
      </w:r>
    </w:p>
    <w:p w14:paraId="28D021D4" w14:textId="38F425A6" w:rsidR="00114EE4" w:rsidRPr="00114EE4" w:rsidRDefault="00114EE4" w:rsidP="00114EE4">
      <w:pPr>
        <w:pStyle w:val="ListParagraph"/>
        <w:numPr>
          <w:ilvl w:val="0"/>
          <w:numId w:val="45"/>
        </w:numPr>
        <w:rPr>
          <w:rFonts w:cstheme="minorHAnsi"/>
        </w:rPr>
      </w:pPr>
      <w:r w:rsidRPr="00114EE4">
        <w:rPr>
          <w:rFonts w:cstheme="minorHAnsi"/>
        </w:rPr>
        <w:t>strategies for audience development.</w:t>
      </w:r>
    </w:p>
    <w:p w14:paraId="03F80E2F" w14:textId="77777777" w:rsidR="00F47F88" w:rsidRPr="008611C8" w:rsidRDefault="00F47F88" w:rsidP="008611C8">
      <w:pPr>
        <w:spacing w:after="2"/>
        <w:rPr>
          <w:rFonts w:cstheme="minorHAnsi"/>
        </w:rPr>
      </w:pPr>
    </w:p>
    <w:p w14:paraId="117B5852" w14:textId="02F6E862" w:rsidR="00F47F88" w:rsidRDefault="006C3758" w:rsidP="00AC1C9A">
      <w:pPr>
        <w:pStyle w:val="ListParagraph"/>
        <w:numPr>
          <w:ilvl w:val="0"/>
          <w:numId w:val="36"/>
        </w:numPr>
        <w:spacing w:after="2"/>
        <w:rPr>
          <w:rFonts w:cstheme="minorHAnsi"/>
        </w:rPr>
      </w:pPr>
      <w:r>
        <w:rPr>
          <w:rFonts w:cstheme="minorHAnsi"/>
        </w:rPr>
        <w:t>Acknowledged</w:t>
      </w:r>
      <w:r w:rsidR="00ED4D67">
        <w:rPr>
          <w:rFonts w:cstheme="minorHAnsi"/>
        </w:rPr>
        <w:t xml:space="preserve"> the </w:t>
      </w:r>
      <w:r w:rsidR="00FA141E">
        <w:rPr>
          <w:rFonts w:cstheme="minorHAnsi"/>
        </w:rPr>
        <w:t xml:space="preserve">Queensland Government 2022-2023 budget commitment </w:t>
      </w:r>
      <w:r w:rsidR="00ED4D67">
        <w:rPr>
          <w:rFonts w:cstheme="minorHAnsi"/>
        </w:rPr>
        <w:t xml:space="preserve">of $50 million over four years </w:t>
      </w:r>
      <w:r w:rsidR="00D17B9D">
        <w:rPr>
          <w:rFonts w:cstheme="minorHAnsi"/>
        </w:rPr>
        <w:t>to deliver</w:t>
      </w:r>
      <w:r w:rsidR="00ED4D67">
        <w:rPr>
          <w:rFonts w:cstheme="minorHAnsi"/>
        </w:rPr>
        <w:t xml:space="preserve"> </w:t>
      </w:r>
      <w:r>
        <w:rPr>
          <w:rFonts w:cstheme="minorHAnsi"/>
        </w:rPr>
        <w:t>initiatives under the</w:t>
      </w:r>
      <w:r w:rsidR="00FA141E">
        <w:rPr>
          <w:rFonts w:cstheme="minorHAnsi"/>
        </w:rPr>
        <w:t xml:space="preserve"> Creative Together Roadmap -</w:t>
      </w:r>
      <w:r>
        <w:rPr>
          <w:rFonts w:cstheme="minorHAnsi"/>
        </w:rPr>
        <w:t xml:space="preserve"> Grow Action Plan</w:t>
      </w:r>
      <w:r w:rsidR="00FA141E">
        <w:rPr>
          <w:rFonts w:cstheme="minorHAnsi"/>
        </w:rPr>
        <w:t xml:space="preserve"> 2022 – 2026</w:t>
      </w:r>
      <w:r>
        <w:rPr>
          <w:rFonts w:cstheme="minorHAnsi"/>
        </w:rPr>
        <w:t>.</w:t>
      </w:r>
    </w:p>
    <w:p w14:paraId="7CB3704D" w14:textId="77777777" w:rsidR="006C3758" w:rsidRPr="006C3758" w:rsidRDefault="006C3758" w:rsidP="006C3758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682F6145" w14:textId="13C587C7" w:rsidR="006C3758" w:rsidRDefault="00FA141E" w:rsidP="00AC1C9A">
      <w:pPr>
        <w:pStyle w:val="ListParagraph"/>
        <w:numPr>
          <w:ilvl w:val="0"/>
          <w:numId w:val="36"/>
        </w:numPr>
        <w:spacing w:after="2"/>
        <w:rPr>
          <w:rFonts w:cstheme="minorHAnsi"/>
        </w:rPr>
      </w:pPr>
      <w:r>
        <w:rPr>
          <w:rFonts w:cstheme="minorHAnsi"/>
        </w:rPr>
        <w:t>A</w:t>
      </w:r>
      <w:r w:rsidR="00D17B9D">
        <w:rPr>
          <w:rFonts w:cstheme="minorHAnsi"/>
        </w:rPr>
        <w:t>dvised on a First Nations arts strategy</w:t>
      </w:r>
      <w:r w:rsidR="007755DF">
        <w:rPr>
          <w:rFonts w:cstheme="minorHAnsi"/>
        </w:rPr>
        <w:t xml:space="preserve">, to underpin </w:t>
      </w:r>
      <w:r w:rsidR="00D17B9D">
        <w:rPr>
          <w:rFonts w:cstheme="minorHAnsi"/>
        </w:rPr>
        <w:t>Grow</w:t>
      </w:r>
      <w:r w:rsidR="007755DF">
        <w:rPr>
          <w:rFonts w:cstheme="minorHAnsi"/>
        </w:rPr>
        <w:t xml:space="preserve"> 2022-2026 to realise the priority to </w:t>
      </w:r>
      <w:r w:rsidR="00D17B9D">
        <w:rPr>
          <w:rFonts w:cstheme="minorHAnsi"/>
        </w:rPr>
        <w:t>Elevate First Nations Arts.</w:t>
      </w:r>
    </w:p>
    <w:p w14:paraId="47787159" w14:textId="77777777" w:rsidR="009B1DBB" w:rsidRPr="009B1DBB" w:rsidRDefault="009B1DBB" w:rsidP="009B1DBB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2432AF36" w14:textId="77777777" w:rsidR="009B1DBB" w:rsidRDefault="009B1DBB" w:rsidP="009B1DBB">
      <w:pPr>
        <w:pStyle w:val="ListParagraph"/>
        <w:numPr>
          <w:ilvl w:val="0"/>
          <w:numId w:val="0"/>
        </w:numPr>
        <w:spacing w:after="2"/>
        <w:ind w:left="720"/>
        <w:rPr>
          <w:rFonts w:cstheme="minorHAnsi"/>
        </w:rPr>
      </w:pPr>
    </w:p>
    <w:p w14:paraId="7B3DBC4E" w14:textId="62EF656F" w:rsidR="00547C88" w:rsidRPr="007A3E8C" w:rsidRDefault="005B5264" w:rsidP="00F922BE">
      <w:pPr>
        <w:spacing w:after="120" w:line="240" w:lineRule="auto"/>
      </w:pPr>
      <w:r w:rsidRPr="007A3E8C">
        <w:rPr>
          <w:rFonts w:cstheme="minorHAnsi"/>
        </w:rPr>
        <w:t>T</w:t>
      </w:r>
      <w:r w:rsidR="00547C88" w:rsidRPr="007A3E8C">
        <w:rPr>
          <w:rFonts w:cstheme="minorHAnsi"/>
        </w:rPr>
        <w:t>he next</w:t>
      </w:r>
      <w:r w:rsidR="00781E0E" w:rsidRPr="007A3E8C">
        <w:rPr>
          <w:rFonts w:cstheme="minorHAnsi"/>
        </w:rPr>
        <w:t xml:space="preserve"> </w:t>
      </w:r>
      <w:r w:rsidR="00547C88" w:rsidRPr="007A3E8C">
        <w:rPr>
          <w:rFonts w:cstheme="minorHAnsi"/>
        </w:rPr>
        <w:t>Panel me</w:t>
      </w:r>
      <w:r w:rsidR="005430C8" w:rsidRPr="007A3E8C">
        <w:rPr>
          <w:rFonts w:cstheme="minorHAnsi"/>
        </w:rPr>
        <w:t>eting</w:t>
      </w:r>
      <w:r w:rsidRPr="007A3E8C">
        <w:rPr>
          <w:rFonts w:cstheme="minorHAnsi"/>
        </w:rPr>
        <w:t xml:space="preserve"> </w:t>
      </w:r>
      <w:r w:rsidR="00300A5B" w:rsidRPr="007A3E8C">
        <w:rPr>
          <w:rFonts w:cstheme="minorHAnsi"/>
        </w:rPr>
        <w:t>will be</w:t>
      </w:r>
      <w:r w:rsidRPr="007A3E8C">
        <w:rPr>
          <w:rFonts w:cstheme="minorHAnsi"/>
        </w:rPr>
        <w:t xml:space="preserve"> </w:t>
      </w:r>
      <w:r w:rsidR="00B12BBA" w:rsidRPr="007A3E8C">
        <w:rPr>
          <w:rFonts w:cstheme="minorHAnsi"/>
        </w:rPr>
        <w:t>Friday</w:t>
      </w:r>
      <w:r w:rsidR="00E91A49" w:rsidRPr="007A3E8C">
        <w:rPr>
          <w:rFonts w:cstheme="minorHAnsi"/>
        </w:rPr>
        <w:t xml:space="preserve">, </w:t>
      </w:r>
      <w:r w:rsidR="008D2F55">
        <w:rPr>
          <w:rFonts w:cstheme="minorHAnsi"/>
        </w:rPr>
        <w:t>2</w:t>
      </w:r>
      <w:r w:rsidR="009B1DBB">
        <w:rPr>
          <w:rFonts w:cstheme="minorHAnsi"/>
        </w:rPr>
        <w:t xml:space="preserve"> September</w:t>
      </w:r>
      <w:r w:rsidR="008D2F55">
        <w:rPr>
          <w:rFonts w:cstheme="minorHAnsi"/>
        </w:rPr>
        <w:t xml:space="preserve"> </w:t>
      </w:r>
      <w:r w:rsidR="00F25115" w:rsidRPr="007A3E8C">
        <w:rPr>
          <w:rFonts w:cstheme="minorHAnsi"/>
        </w:rPr>
        <w:t>202</w:t>
      </w:r>
      <w:r w:rsidR="00B12BBA" w:rsidRPr="007A3E8C">
        <w:rPr>
          <w:rFonts w:cstheme="minorHAnsi"/>
        </w:rPr>
        <w:t>2</w:t>
      </w:r>
      <w:r w:rsidR="00F25115" w:rsidRPr="007A3E8C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04F0BA41" w:rsid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5760"/>
      </w:tblGrid>
      <w:tr w:rsidR="00257100" w:rsidRPr="004563A8" w14:paraId="0E9A637B" w14:textId="77777777" w:rsidTr="002D62EA">
        <w:tc>
          <w:tcPr>
            <w:tcW w:w="2830" w:type="dxa"/>
          </w:tcPr>
          <w:p w14:paraId="7A51ABE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3BCC6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/>
                <w:sz w:val="22"/>
                <w:szCs w:val="22"/>
              </w:rPr>
              <w:t>Panel members</w:t>
            </w:r>
          </w:p>
          <w:p w14:paraId="531C5F9B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Georgina Richters (Chair)</w:t>
            </w:r>
          </w:p>
          <w:p w14:paraId="028CAA42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Dr Bianca Beetson</w:t>
            </w:r>
          </w:p>
          <w:p w14:paraId="1A2E2566" w14:textId="77777777" w:rsidR="008611C8" w:rsidRDefault="008611C8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Dr Fiona Foley</w:t>
            </w:r>
          </w:p>
          <w:p w14:paraId="696C5D7F" w14:textId="775D7EE9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Robert McLellan</w:t>
            </w:r>
          </w:p>
          <w:p w14:paraId="6B54FE42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Julie-Ann Lambourne</w:t>
            </w:r>
          </w:p>
          <w:p w14:paraId="36AB2C8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Stephanie Parkin</w:t>
            </w:r>
          </w:p>
          <w:p w14:paraId="5FD71486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Cameron Costello </w:t>
            </w:r>
          </w:p>
          <w:p w14:paraId="593B3357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46B3A9" w14:textId="77777777" w:rsidR="00ED4D67" w:rsidRDefault="00ED4D67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2D8891" w14:textId="38BF3AFC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/>
                <w:sz w:val="22"/>
                <w:szCs w:val="22"/>
              </w:rPr>
              <w:t>Apologies</w:t>
            </w:r>
          </w:p>
          <w:p w14:paraId="0F7A2CFD" w14:textId="77777777" w:rsidR="008611C8" w:rsidRPr="004563A8" w:rsidRDefault="008611C8" w:rsidP="008611C8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Yolande Brown</w:t>
            </w:r>
          </w:p>
          <w:p w14:paraId="57B3926D" w14:textId="33099DB2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F055157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0E461B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/>
                <w:sz w:val="22"/>
                <w:szCs w:val="22"/>
              </w:rPr>
              <w:t>Arts Queensland</w:t>
            </w:r>
          </w:p>
          <w:p w14:paraId="730348C2" w14:textId="77777777" w:rsidR="002D62EA" w:rsidRDefault="001C27A3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Stephen Smith, Strategy Manager First Nations </w:t>
            </w:r>
            <w:r w:rsidR="002D62EA">
              <w:rPr>
                <w:rFonts w:asciiTheme="minorHAnsi" w:hAnsiTheme="minorHAnsi" w:cstheme="minorHAnsi"/>
                <w:bCs/>
                <w:sz w:val="22"/>
                <w:szCs w:val="22"/>
              </w:rPr>
              <w:t>Engagement</w:t>
            </w:r>
          </w:p>
          <w:p w14:paraId="3620A1D9" w14:textId="395CDBBC" w:rsidR="00257100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Ivy Hill, Development Manager, Backing Indigenous Arts</w:t>
            </w:r>
            <w:r w:rsidR="00FA14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(Visual Arts)</w:t>
            </w:r>
          </w:p>
          <w:p w14:paraId="663D44BD" w14:textId="0994B270" w:rsidR="008611C8" w:rsidRPr="004563A8" w:rsidRDefault="008611C8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Danelle Nicol, Dev</w:t>
            </w:r>
            <w:r w:rsidR="00ED4D6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lop</w:t>
            </w:r>
            <w:r w:rsidR="00ED4D67">
              <w:rPr>
                <w:rFonts w:asciiTheme="minorHAnsi" w:hAnsiTheme="minorHAnsi" w:cstheme="minorHAnsi"/>
                <w:bCs/>
                <w:sz w:val="22"/>
                <w:szCs w:val="22"/>
              </w:rPr>
              <w:t>ment Manager, Backing Indigenous Arts (Performing Arts)</w:t>
            </w:r>
          </w:p>
          <w:p w14:paraId="1CEDCC50" w14:textId="127172B2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Celia Reordan, Senior Director, Strategy and Communication</w:t>
            </w:r>
          </w:p>
          <w:p w14:paraId="69C3E1AA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Susan Richer, Director, Strategy</w:t>
            </w:r>
          </w:p>
          <w:p w14:paraId="4B380226" w14:textId="77777777" w:rsidR="00ED4D67" w:rsidRPr="004563A8" w:rsidRDefault="00ED4D67" w:rsidP="00ED4D67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Linda Dreghorn, Manager – Governance (Panel Secretariat)</w:t>
            </w:r>
          </w:p>
          <w:p w14:paraId="1AB53756" w14:textId="35112C92" w:rsidR="00257100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Jamie Johnson, Business Administration Trainee</w:t>
            </w:r>
          </w:p>
          <w:p w14:paraId="174B2460" w14:textId="77777777" w:rsidR="00ED4D67" w:rsidRDefault="00ED4D67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D9370B" w14:textId="3EB74126" w:rsidR="008611C8" w:rsidRPr="008611C8" w:rsidRDefault="008611C8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1C8">
              <w:rPr>
                <w:rFonts w:asciiTheme="minorHAnsi" w:hAnsiTheme="minorHAnsi" w:cstheme="minorHAnsi"/>
                <w:b/>
                <w:sz w:val="22"/>
                <w:szCs w:val="22"/>
              </w:rPr>
              <w:t>Apologies</w:t>
            </w:r>
          </w:p>
          <w:p w14:paraId="4881C28B" w14:textId="77777777" w:rsidR="008611C8" w:rsidRPr="004563A8" w:rsidRDefault="008611C8" w:rsidP="008611C8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Kirsten Herring, Deputy Director-General</w:t>
            </w:r>
          </w:p>
          <w:p w14:paraId="3518AC65" w14:textId="72BC0828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25FAC6" w14:textId="26124962" w:rsidR="00257100" w:rsidRDefault="00257100" w:rsidP="00257100"/>
    <w:p w14:paraId="26960B12" w14:textId="65337C8A" w:rsidR="00257100" w:rsidRDefault="00257100" w:rsidP="00257100"/>
    <w:p w14:paraId="4E1C3326" w14:textId="7B81FE1B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AB7EA1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2" w:history="1">
        <w:r w:rsidRPr="00257100">
          <w:rPr>
            <w:rStyle w:val="Hyperlink"/>
            <w:rFonts w:cstheme="minorHAnsi"/>
            <w:color w:val="0070C0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3" w:history="1">
        <w:r w:rsidR="00AB7EA1" w:rsidRPr="0090420C">
          <w:rPr>
            <w:rStyle w:val="Hyperlink"/>
          </w:rPr>
          <w:t>FNACPanel@arts.</w:t>
        </w:r>
        <w:r w:rsidR="00AB7EA1" w:rsidRPr="00257100">
          <w:rPr>
            <w:rStyle w:val="Hyperlink"/>
            <w:color w:val="0070C0"/>
          </w:rPr>
          <w:t>qld</w:t>
        </w:r>
        <w:r w:rsidR="00AB7EA1" w:rsidRPr="0090420C">
          <w:rPr>
            <w:rStyle w:val="Hyperlink"/>
          </w:rPr>
          <w:t>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9D05" w14:textId="77777777" w:rsidR="005E6E58" w:rsidRDefault="005E6E58" w:rsidP="00FC4067">
      <w:pPr>
        <w:spacing w:after="0" w:line="240" w:lineRule="auto"/>
      </w:pPr>
      <w:r>
        <w:separator/>
      </w:r>
    </w:p>
  </w:endnote>
  <w:endnote w:type="continuationSeparator" w:id="0">
    <w:p w14:paraId="3EEC901D" w14:textId="77777777" w:rsidR="005E6E58" w:rsidRDefault="005E6E58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F570" w14:textId="77777777" w:rsidR="00D46FDA" w:rsidRDefault="00D46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6A14D982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2382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" stroked="f">
              <v:textbox>
                <w:txbxContent>
                  <w:p w14:paraId="6ADEE222" w14:textId="6A14D982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12382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6886" w14:textId="77777777" w:rsidR="00D46FDA" w:rsidRDefault="00D46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0565" w14:textId="77777777" w:rsidR="005E6E58" w:rsidRDefault="005E6E58" w:rsidP="00FC4067">
      <w:pPr>
        <w:spacing w:after="0" w:line="240" w:lineRule="auto"/>
      </w:pPr>
      <w:r>
        <w:separator/>
      </w:r>
    </w:p>
  </w:footnote>
  <w:footnote w:type="continuationSeparator" w:id="0">
    <w:p w14:paraId="48DF5F7B" w14:textId="77777777" w:rsidR="005E6E58" w:rsidRDefault="005E6E58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F903" w14:textId="77777777" w:rsidR="00D46FDA" w:rsidRDefault="00D46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EA41" w14:textId="2D90EBD8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6D37" w14:textId="61379D01" w:rsidR="00D46FDA" w:rsidRDefault="00D46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28C"/>
    <w:multiLevelType w:val="hybridMultilevel"/>
    <w:tmpl w:val="9CF28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A4220"/>
    <w:multiLevelType w:val="hybridMultilevel"/>
    <w:tmpl w:val="11B233D8"/>
    <w:lvl w:ilvl="0" w:tplc="E3E09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60D15"/>
    <w:multiLevelType w:val="hybridMultilevel"/>
    <w:tmpl w:val="406E1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A65B0"/>
    <w:multiLevelType w:val="hybridMultilevel"/>
    <w:tmpl w:val="A7CA6D2E"/>
    <w:lvl w:ilvl="0" w:tplc="11424D3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B6329"/>
    <w:multiLevelType w:val="multilevel"/>
    <w:tmpl w:val="C778EB5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E60C8"/>
    <w:multiLevelType w:val="hybridMultilevel"/>
    <w:tmpl w:val="25DA6C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</w:num>
  <w:num w:numId="42">
    <w:abstractNumId w:val="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43A47"/>
    <w:rsid w:val="0005107A"/>
    <w:rsid w:val="00060F60"/>
    <w:rsid w:val="000762AC"/>
    <w:rsid w:val="00084040"/>
    <w:rsid w:val="000A57C6"/>
    <w:rsid w:val="000A5FAA"/>
    <w:rsid w:val="000F7297"/>
    <w:rsid w:val="00114EE4"/>
    <w:rsid w:val="001152EF"/>
    <w:rsid w:val="00123823"/>
    <w:rsid w:val="0012457F"/>
    <w:rsid w:val="00133C16"/>
    <w:rsid w:val="00165D0F"/>
    <w:rsid w:val="0018164B"/>
    <w:rsid w:val="001A2763"/>
    <w:rsid w:val="001A3C19"/>
    <w:rsid w:val="001A66AB"/>
    <w:rsid w:val="001B0018"/>
    <w:rsid w:val="001C27A3"/>
    <w:rsid w:val="001C6AAB"/>
    <w:rsid w:val="001D4C17"/>
    <w:rsid w:val="001D6E30"/>
    <w:rsid w:val="001D77EF"/>
    <w:rsid w:val="00204515"/>
    <w:rsid w:val="00204D02"/>
    <w:rsid w:val="00224438"/>
    <w:rsid w:val="00231517"/>
    <w:rsid w:val="00257017"/>
    <w:rsid w:val="00257100"/>
    <w:rsid w:val="00262D36"/>
    <w:rsid w:val="00270CD4"/>
    <w:rsid w:val="00272B44"/>
    <w:rsid w:val="002A2B7B"/>
    <w:rsid w:val="002B1C2F"/>
    <w:rsid w:val="002D62EA"/>
    <w:rsid w:val="002E4A9B"/>
    <w:rsid w:val="00300A5B"/>
    <w:rsid w:val="003326A5"/>
    <w:rsid w:val="00356F42"/>
    <w:rsid w:val="003678C3"/>
    <w:rsid w:val="003804BC"/>
    <w:rsid w:val="003D510C"/>
    <w:rsid w:val="003E1A72"/>
    <w:rsid w:val="0041398F"/>
    <w:rsid w:val="004247E9"/>
    <w:rsid w:val="00444038"/>
    <w:rsid w:val="004464FF"/>
    <w:rsid w:val="00471529"/>
    <w:rsid w:val="00474D2F"/>
    <w:rsid w:val="00491CF3"/>
    <w:rsid w:val="004A30DF"/>
    <w:rsid w:val="004A5C25"/>
    <w:rsid w:val="004A7487"/>
    <w:rsid w:val="004B0EFD"/>
    <w:rsid w:val="004C26F5"/>
    <w:rsid w:val="004C74CB"/>
    <w:rsid w:val="004E64F1"/>
    <w:rsid w:val="004F0B63"/>
    <w:rsid w:val="00517CED"/>
    <w:rsid w:val="00524C53"/>
    <w:rsid w:val="00525CC6"/>
    <w:rsid w:val="005430C8"/>
    <w:rsid w:val="00547C88"/>
    <w:rsid w:val="00580AED"/>
    <w:rsid w:val="0059453E"/>
    <w:rsid w:val="00596617"/>
    <w:rsid w:val="005970D0"/>
    <w:rsid w:val="005B5264"/>
    <w:rsid w:val="005D3F30"/>
    <w:rsid w:val="005E2427"/>
    <w:rsid w:val="005E62CA"/>
    <w:rsid w:val="005E6E24"/>
    <w:rsid w:val="005E6E58"/>
    <w:rsid w:val="005F175D"/>
    <w:rsid w:val="005F66FC"/>
    <w:rsid w:val="00606A42"/>
    <w:rsid w:val="006163E0"/>
    <w:rsid w:val="0061793E"/>
    <w:rsid w:val="00622654"/>
    <w:rsid w:val="00623E73"/>
    <w:rsid w:val="00633987"/>
    <w:rsid w:val="00634F3C"/>
    <w:rsid w:val="00640343"/>
    <w:rsid w:val="00643B1E"/>
    <w:rsid w:val="006456A6"/>
    <w:rsid w:val="00670ADE"/>
    <w:rsid w:val="006724F5"/>
    <w:rsid w:val="006C1749"/>
    <w:rsid w:val="006C3758"/>
    <w:rsid w:val="006C7162"/>
    <w:rsid w:val="007043AE"/>
    <w:rsid w:val="00707FA3"/>
    <w:rsid w:val="0071191F"/>
    <w:rsid w:val="00716AEB"/>
    <w:rsid w:val="007177A9"/>
    <w:rsid w:val="0072699D"/>
    <w:rsid w:val="00745256"/>
    <w:rsid w:val="0077276F"/>
    <w:rsid w:val="00773193"/>
    <w:rsid w:val="007755DF"/>
    <w:rsid w:val="00781E0E"/>
    <w:rsid w:val="0079411E"/>
    <w:rsid w:val="007A3E8C"/>
    <w:rsid w:val="007A6940"/>
    <w:rsid w:val="007A7A60"/>
    <w:rsid w:val="007C055A"/>
    <w:rsid w:val="007C55BF"/>
    <w:rsid w:val="007D13EE"/>
    <w:rsid w:val="007D1DE6"/>
    <w:rsid w:val="007D2961"/>
    <w:rsid w:val="007D78CF"/>
    <w:rsid w:val="007F0E24"/>
    <w:rsid w:val="00800D4F"/>
    <w:rsid w:val="00807049"/>
    <w:rsid w:val="0080758B"/>
    <w:rsid w:val="00827246"/>
    <w:rsid w:val="008371EE"/>
    <w:rsid w:val="008611C8"/>
    <w:rsid w:val="00874C21"/>
    <w:rsid w:val="0088496D"/>
    <w:rsid w:val="00886497"/>
    <w:rsid w:val="00893DC2"/>
    <w:rsid w:val="008973BF"/>
    <w:rsid w:val="008A1CA8"/>
    <w:rsid w:val="008B1026"/>
    <w:rsid w:val="008B6319"/>
    <w:rsid w:val="008C055E"/>
    <w:rsid w:val="008C38D7"/>
    <w:rsid w:val="008C3FBA"/>
    <w:rsid w:val="008C5B54"/>
    <w:rsid w:val="008D2F55"/>
    <w:rsid w:val="008F7EFD"/>
    <w:rsid w:val="009022AC"/>
    <w:rsid w:val="0097096B"/>
    <w:rsid w:val="00977DDF"/>
    <w:rsid w:val="009A2271"/>
    <w:rsid w:val="009B093F"/>
    <w:rsid w:val="009B1DBB"/>
    <w:rsid w:val="009C0492"/>
    <w:rsid w:val="009C2BB9"/>
    <w:rsid w:val="009E637E"/>
    <w:rsid w:val="00A00482"/>
    <w:rsid w:val="00A07C08"/>
    <w:rsid w:val="00A17979"/>
    <w:rsid w:val="00A2279A"/>
    <w:rsid w:val="00A30B2D"/>
    <w:rsid w:val="00A358B0"/>
    <w:rsid w:val="00A429F9"/>
    <w:rsid w:val="00A42ED2"/>
    <w:rsid w:val="00A45FAC"/>
    <w:rsid w:val="00A50AA7"/>
    <w:rsid w:val="00A77776"/>
    <w:rsid w:val="00A80423"/>
    <w:rsid w:val="00A91C06"/>
    <w:rsid w:val="00AA6182"/>
    <w:rsid w:val="00AB0FA3"/>
    <w:rsid w:val="00AB7EA1"/>
    <w:rsid w:val="00AC3F3D"/>
    <w:rsid w:val="00AC4361"/>
    <w:rsid w:val="00AC4E5B"/>
    <w:rsid w:val="00AC63D7"/>
    <w:rsid w:val="00AF3930"/>
    <w:rsid w:val="00AF6442"/>
    <w:rsid w:val="00B04417"/>
    <w:rsid w:val="00B07629"/>
    <w:rsid w:val="00B12549"/>
    <w:rsid w:val="00B12BBA"/>
    <w:rsid w:val="00B15535"/>
    <w:rsid w:val="00B24CFD"/>
    <w:rsid w:val="00B27E17"/>
    <w:rsid w:val="00B3551F"/>
    <w:rsid w:val="00B36354"/>
    <w:rsid w:val="00B6363D"/>
    <w:rsid w:val="00B72C0C"/>
    <w:rsid w:val="00B75231"/>
    <w:rsid w:val="00B76F8C"/>
    <w:rsid w:val="00B8144B"/>
    <w:rsid w:val="00B82032"/>
    <w:rsid w:val="00B9358C"/>
    <w:rsid w:val="00B95068"/>
    <w:rsid w:val="00BA3CAB"/>
    <w:rsid w:val="00BA60EF"/>
    <w:rsid w:val="00BB7338"/>
    <w:rsid w:val="00BC2758"/>
    <w:rsid w:val="00BE00CC"/>
    <w:rsid w:val="00BF1D5F"/>
    <w:rsid w:val="00BF4DEE"/>
    <w:rsid w:val="00C15C82"/>
    <w:rsid w:val="00C27757"/>
    <w:rsid w:val="00C36181"/>
    <w:rsid w:val="00C3642C"/>
    <w:rsid w:val="00C37FD4"/>
    <w:rsid w:val="00C539A4"/>
    <w:rsid w:val="00C61144"/>
    <w:rsid w:val="00C619A4"/>
    <w:rsid w:val="00C63414"/>
    <w:rsid w:val="00C705DE"/>
    <w:rsid w:val="00C7718C"/>
    <w:rsid w:val="00C948F7"/>
    <w:rsid w:val="00CA19EC"/>
    <w:rsid w:val="00CB3AED"/>
    <w:rsid w:val="00CB506C"/>
    <w:rsid w:val="00CB70EE"/>
    <w:rsid w:val="00CC0A65"/>
    <w:rsid w:val="00CC2531"/>
    <w:rsid w:val="00CE0042"/>
    <w:rsid w:val="00D14C32"/>
    <w:rsid w:val="00D17B9D"/>
    <w:rsid w:val="00D35BB8"/>
    <w:rsid w:val="00D370FE"/>
    <w:rsid w:val="00D46FDA"/>
    <w:rsid w:val="00D472CE"/>
    <w:rsid w:val="00D70800"/>
    <w:rsid w:val="00D77E4E"/>
    <w:rsid w:val="00D87A1D"/>
    <w:rsid w:val="00D922DA"/>
    <w:rsid w:val="00D96B7F"/>
    <w:rsid w:val="00DB1167"/>
    <w:rsid w:val="00DB393F"/>
    <w:rsid w:val="00DC5811"/>
    <w:rsid w:val="00DE3283"/>
    <w:rsid w:val="00E00E1A"/>
    <w:rsid w:val="00E06DAE"/>
    <w:rsid w:val="00E07463"/>
    <w:rsid w:val="00E10814"/>
    <w:rsid w:val="00E43B4B"/>
    <w:rsid w:val="00E46EDB"/>
    <w:rsid w:val="00E539AC"/>
    <w:rsid w:val="00E61875"/>
    <w:rsid w:val="00E6740E"/>
    <w:rsid w:val="00E749AA"/>
    <w:rsid w:val="00E91A49"/>
    <w:rsid w:val="00E973E3"/>
    <w:rsid w:val="00EA1B93"/>
    <w:rsid w:val="00EA6908"/>
    <w:rsid w:val="00EB0FF9"/>
    <w:rsid w:val="00EB5F37"/>
    <w:rsid w:val="00EB66DB"/>
    <w:rsid w:val="00EB67E5"/>
    <w:rsid w:val="00EB7830"/>
    <w:rsid w:val="00EC1F68"/>
    <w:rsid w:val="00ED4D67"/>
    <w:rsid w:val="00F25115"/>
    <w:rsid w:val="00F26051"/>
    <w:rsid w:val="00F32DA1"/>
    <w:rsid w:val="00F47F88"/>
    <w:rsid w:val="00F50F86"/>
    <w:rsid w:val="00F563D5"/>
    <w:rsid w:val="00F567B8"/>
    <w:rsid w:val="00F6193C"/>
    <w:rsid w:val="00F6446E"/>
    <w:rsid w:val="00F77D36"/>
    <w:rsid w:val="00F922BE"/>
    <w:rsid w:val="00F978EE"/>
    <w:rsid w:val="00FA04F6"/>
    <w:rsid w:val="00FA141E"/>
    <w:rsid w:val="00FA64F3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3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qFormat/>
    <w:locked/>
    <w:rsid w:val="00BE00CC"/>
  </w:style>
  <w:style w:type="paragraph" w:customStyle="1" w:styleId="Default">
    <w:name w:val="Default"/>
    <w:rsid w:val="00E9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">
    <w:name w:val="List Number"/>
    <w:basedOn w:val="Normal"/>
    <w:rsid w:val="00257100"/>
    <w:pPr>
      <w:numPr>
        <w:numId w:val="35"/>
      </w:numPr>
      <w:spacing w:before="6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Normal"/>
    <w:rsid w:val="00257100"/>
    <w:pPr>
      <w:numPr>
        <w:ilvl w:val="1"/>
        <w:numId w:val="35"/>
      </w:numPr>
      <w:spacing w:before="6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3">
    <w:name w:val="List Number 3"/>
    <w:basedOn w:val="Normal"/>
    <w:rsid w:val="00257100"/>
    <w:pPr>
      <w:numPr>
        <w:ilvl w:val="2"/>
        <w:numId w:val="35"/>
      </w:numPr>
      <w:spacing w:before="6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rsid w:val="00257100"/>
    <w:pPr>
      <w:numPr>
        <w:ilvl w:val="3"/>
        <w:numId w:val="35"/>
      </w:numPr>
      <w:spacing w:before="12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5">
    <w:name w:val="List Number 5"/>
    <w:basedOn w:val="Normal"/>
    <w:rsid w:val="00257100"/>
    <w:pPr>
      <w:numPr>
        <w:ilvl w:val="4"/>
        <w:numId w:val="35"/>
      </w:numPr>
      <w:spacing w:before="120" w:after="60" w:line="264" w:lineRule="auto"/>
    </w:pPr>
    <w:rPr>
      <w:rFonts w:ascii="Arial" w:eastAsia="Times New Roman" w:hAnsi="Arial" w:cs="Times New Roman"/>
      <w:szCs w:val="24"/>
    </w:rPr>
  </w:style>
  <w:style w:type="paragraph" w:customStyle="1" w:styleId="CLLOparanumbers">
    <w:name w:val="CLLO para numbers"/>
    <w:basedOn w:val="ListNumber"/>
    <w:link w:val="CLLOparanumbersChar"/>
    <w:rsid w:val="00257100"/>
    <w:pPr>
      <w:spacing w:line="240" w:lineRule="auto"/>
      <w:jc w:val="both"/>
    </w:pPr>
    <w:rPr>
      <w:rFonts w:eastAsia="Batang"/>
      <w:sz w:val="20"/>
      <w:szCs w:val="20"/>
    </w:rPr>
  </w:style>
  <w:style w:type="character" w:customStyle="1" w:styleId="CLLOparanumbersChar">
    <w:name w:val="CLLO para numbers Char"/>
    <w:basedOn w:val="DefaultParagraphFont"/>
    <w:link w:val="CLLOparanumbers"/>
    <w:rsid w:val="00257100"/>
    <w:rPr>
      <w:rFonts w:ascii="Arial" w:eastAsia="Batang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ACPanel@arts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rts.qld.gov.au/projects-and-initiatives/first-nations-arts-and-cultures-pane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E05DE-770A-4302-A1B9-9F9DA7F08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Julie Geiser</cp:lastModifiedBy>
  <cp:revision>5</cp:revision>
  <cp:lastPrinted>2021-04-15T03:26:00Z</cp:lastPrinted>
  <dcterms:created xsi:type="dcterms:W3CDTF">2022-07-25T05:41:00Z</dcterms:created>
  <dcterms:modified xsi:type="dcterms:W3CDTF">2022-09-13T03:02:00Z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